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947B" w14:textId="77777777" w:rsidR="00445007" w:rsidRPr="00A44261" w:rsidRDefault="00445007" w:rsidP="00445007">
      <w:pPr>
        <w:spacing w:after="240"/>
        <w:jc w:val="center"/>
        <w:rPr>
          <w:rFonts w:asciiTheme="minorHAnsi" w:hAnsiTheme="minorHAnsi" w:cs="Arial"/>
          <w:b/>
          <w:sz w:val="40"/>
          <w:szCs w:val="40"/>
        </w:rPr>
      </w:pPr>
      <w:r w:rsidRPr="00A44261">
        <w:rPr>
          <w:rFonts w:asciiTheme="minorHAnsi" w:hAnsiTheme="minorHAnsi" w:cs="Arial"/>
          <w:b/>
          <w:sz w:val="40"/>
          <w:szCs w:val="40"/>
        </w:rPr>
        <w:t>Výzva k podá</w:t>
      </w:r>
      <w:r w:rsidR="006A7DAB" w:rsidRPr="00A44261">
        <w:rPr>
          <w:rFonts w:asciiTheme="minorHAnsi" w:hAnsiTheme="minorHAnsi" w:cs="Arial"/>
          <w:b/>
          <w:sz w:val="40"/>
          <w:szCs w:val="40"/>
        </w:rPr>
        <w:t>vá</w:t>
      </w:r>
      <w:r w:rsidRPr="00A44261">
        <w:rPr>
          <w:rFonts w:asciiTheme="minorHAnsi" w:hAnsiTheme="minorHAnsi" w:cs="Arial"/>
          <w:b/>
          <w:sz w:val="40"/>
          <w:szCs w:val="40"/>
        </w:rPr>
        <w:t>ní nabíd</w:t>
      </w:r>
      <w:r w:rsidR="006A7DAB" w:rsidRPr="00A44261">
        <w:rPr>
          <w:rFonts w:asciiTheme="minorHAnsi" w:hAnsiTheme="minorHAnsi" w:cs="Arial"/>
          <w:b/>
          <w:sz w:val="40"/>
          <w:szCs w:val="40"/>
        </w:rPr>
        <w:t>e</w:t>
      </w:r>
      <w:r w:rsidRPr="00A44261">
        <w:rPr>
          <w:rFonts w:asciiTheme="minorHAnsi" w:hAnsiTheme="minorHAnsi" w:cs="Arial"/>
          <w:b/>
          <w:sz w:val="40"/>
          <w:szCs w:val="40"/>
        </w:rPr>
        <w:t>k</w:t>
      </w:r>
    </w:p>
    <w:p w14:paraId="1F0D1A20" w14:textId="77777777" w:rsidR="00445007" w:rsidRPr="00EC488A" w:rsidRDefault="00445007" w:rsidP="00EC488A">
      <w:pPr>
        <w:pStyle w:val="1slovannadpis"/>
        <w:ind w:left="357" w:hanging="357"/>
      </w:pPr>
      <w:r w:rsidRPr="00EC488A">
        <w:t>Název veřejné zakázky</w:t>
      </w:r>
    </w:p>
    <w:p w14:paraId="54B011D8" w14:textId="77777777" w:rsidR="002D5501" w:rsidRPr="00BD3818" w:rsidRDefault="00BD3818" w:rsidP="00CD583A">
      <w:pPr>
        <w:pStyle w:val="6neslovanpodnadpis"/>
        <w:rPr>
          <w:sz w:val="40"/>
          <w:szCs w:val="40"/>
          <w:u w:val="single"/>
        </w:rPr>
      </w:pPr>
      <w:r w:rsidRPr="00BD3818">
        <w:rPr>
          <w:sz w:val="40"/>
          <w:szCs w:val="40"/>
          <w:u w:val="single"/>
        </w:rPr>
        <w:t>Mytí zastávkových přístřešků</w:t>
      </w:r>
    </w:p>
    <w:p w14:paraId="01A96B9B" w14:textId="77777777" w:rsidR="00445007" w:rsidRPr="00EB7241" w:rsidRDefault="00445007" w:rsidP="00EB7241">
      <w:pPr>
        <w:pStyle w:val="1slovannadpis"/>
        <w:ind w:left="357" w:hanging="357"/>
      </w:pPr>
      <w:r w:rsidRPr="00EB7241">
        <w:t>Zadavatel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2"/>
        <w:gridCol w:w="7036"/>
      </w:tblGrid>
      <w:tr w:rsidR="00445007" w:rsidRPr="00EB7241" w14:paraId="7EC94AA3" w14:textId="77777777" w:rsidTr="00DD3C9A">
        <w:tc>
          <w:tcPr>
            <w:tcW w:w="2628" w:type="dxa"/>
            <w:shd w:val="clear" w:color="auto" w:fill="auto"/>
          </w:tcPr>
          <w:p w14:paraId="5B91CE82" w14:textId="77777777" w:rsidR="00445007" w:rsidRPr="00EB7241" w:rsidRDefault="00445007" w:rsidP="00DD3C9A">
            <w:pPr>
              <w:pStyle w:val="2neslovanodstavec"/>
            </w:pPr>
            <w:r w:rsidRPr="00EB7241">
              <w:t>Název:</w:t>
            </w:r>
          </w:p>
        </w:tc>
        <w:tc>
          <w:tcPr>
            <w:tcW w:w="7150" w:type="dxa"/>
            <w:shd w:val="clear" w:color="auto" w:fill="auto"/>
          </w:tcPr>
          <w:p w14:paraId="03AC29B9" w14:textId="77777777" w:rsidR="00445007" w:rsidRPr="00EB7241" w:rsidRDefault="00445007" w:rsidP="00DD3C9A">
            <w:pPr>
              <w:pStyle w:val="2neslovanodstavec"/>
            </w:pPr>
            <w:r w:rsidRPr="00EB7241">
              <w:t>Dopravní podnik města Pardubic a.s.</w:t>
            </w:r>
          </w:p>
        </w:tc>
      </w:tr>
      <w:tr w:rsidR="00445007" w:rsidRPr="00EB7241" w14:paraId="692418F5" w14:textId="77777777" w:rsidTr="00DD3C9A">
        <w:tc>
          <w:tcPr>
            <w:tcW w:w="2628" w:type="dxa"/>
            <w:shd w:val="clear" w:color="auto" w:fill="auto"/>
          </w:tcPr>
          <w:p w14:paraId="0B414468" w14:textId="77777777" w:rsidR="00445007" w:rsidRPr="00EB7241" w:rsidRDefault="00445007" w:rsidP="00DD3C9A">
            <w:pPr>
              <w:pStyle w:val="2neslovanodstavec"/>
            </w:pPr>
            <w:r w:rsidRPr="00EB7241">
              <w:t>Sídlo:</w:t>
            </w:r>
          </w:p>
        </w:tc>
        <w:tc>
          <w:tcPr>
            <w:tcW w:w="7150" w:type="dxa"/>
            <w:shd w:val="clear" w:color="auto" w:fill="auto"/>
          </w:tcPr>
          <w:p w14:paraId="61EA008D" w14:textId="77777777" w:rsidR="00445007" w:rsidRPr="00EB7241" w:rsidRDefault="00445007" w:rsidP="00DD3C9A">
            <w:pPr>
              <w:pStyle w:val="2neslovanodstavec"/>
            </w:pPr>
            <w:r w:rsidRPr="00EB7241">
              <w:t>Zelené předměstí, Teplého 2141, 532 20 Pardubice</w:t>
            </w:r>
          </w:p>
        </w:tc>
      </w:tr>
      <w:tr w:rsidR="00445007" w:rsidRPr="00EB7241" w14:paraId="5226A3D1" w14:textId="77777777" w:rsidTr="00DD3C9A">
        <w:tc>
          <w:tcPr>
            <w:tcW w:w="2628" w:type="dxa"/>
            <w:shd w:val="clear" w:color="auto" w:fill="auto"/>
          </w:tcPr>
          <w:p w14:paraId="28DE52E3" w14:textId="77777777" w:rsidR="00445007" w:rsidRPr="00EB7241" w:rsidRDefault="00445007" w:rsidP="00DD3C9A">
            <w:pPr>
              <w:pStyle w:val="2neslovanodstavec"/>
            </w:pPr>
            <w:r w:rsidRPr="00EB7241">
              <w:t>IČO:</w:t>
            </w:r>
          </w:p>
        </w:tc>
        <w:tc>
          <w:tcPr>
            <w:tcW w:w="7150" w:type="dxa"/>
            <w:shd w:val="clear" w:color="auto" w:fill="auto"/>
          </w:tcPr>
          <w:p w14:paraId="741E86CF" w14:textId="77777777" w:rsidR="00445007" w:rsidRPr="00EB7241" w:rsidRDefault="00445007" w:rsidP="00DD3C9A">
            <w:pPr>
              <w:pStyle w:val="2neslovanodstavec"/>
            </w:pPr>
            <w:r w:rsidRPr="00EB7241">
              <w:t>63217066</w:t>
            </w:r>
          </w:p>
        </w:tc>
      </w:tr>
      <w:tr w:rsidR="0045525E" w:rsidRPr="00EB7241" w14:paraId="1F417454" w14:textId="77777777" w:rsidTr="00DD3C9A">
        <w:tc>
          <w:tcPr>
            <w:tcW w:w="2628" w:type="dxa"/>
            <w:shd w:val="clear" w:color="auto" w:fill="auto"/>
          </w:tcPr>
          <w:p w14:paraId="2F676311" w14:textId="77777777" w:rsidR="0045525E" w:rsidRPr="00EB7241" w:rsidRDefault="0045525E" w:rsidP="00DD3C9A">
            <w:pPr>
              <w:pStyle w:val="2neslovanodstavec"/>
            </w:pPr>
            <w:r>
              <w:t>DIČ:</w:t>
            </w:r>
          </w:p>
        </w:tc>
        <w:tc>
          <w:tcPr>
            <w:tcW w:w="7150" w:type="dxa"/>
            <w:shd w:val="clear" w:color="auto" w:fill="auto"/>
          </w:tcPr>
          <w:p w14:paraId="2C504A5C" w14:textId="77777777" w:rsidR="0045525E" w:rsidRPr="00EB7241" w:rsidRDefault="0045525E" w:rsidP="00DD3C9A">
            <w:pPr>
              <w:pStyle w:val="2neslovanodstavec"/>
            </w:pPr>
            <w:r>
              <w:t>CZ63217066</w:t>
            </w:r>
          </w:p>
        </w:tc>
      </w:tr>
      <w:tr w:rsidR="00445007" w:rsidRPr="00EB7241" w14:paraId="336B6016" w14:textId="77777777" w:rsidTr="00DD3C9A">
        <w:tc>
          <w:tcPr>
            <w:tcW w:w="2628" w:type="dxa"/>
            <w:shd w:val="clear" w:color="auto" w:fill="auto"/>
          </w:tcPr>
          <w:p w14:paraId="2D188A3E" w14:textId="77777777" w:rsidR="00445007" w:rsidRPr="00EB7241" w:rsidRDefault="00445007" w:rsidP="00DD3C9A">
            <w:pPr>
              <w:pStyle w:val="2neslovanodstavec"/>
            </w:pPr>
            <w:r w:rsidRPr="00EB7241">
              <w:t>Zastoupený:</w:t>
            </w:r>
          </w:p>
        </w:tc>
        <w:tc>
          <w:tcPr>
            <w:tcW w:w="7150" w:type="dxa"/>
            <w:shd w:val="clear" w:color="auto" w:fill="auto"/>
          </w:tcPr>
          <w:p w14:paraId="217C2A31" w14:textId="77777777" w:rsidR="00445007" w:rsidRPr="00EB7241" w:rsidRDefault="00445007" w:rsidP="00DD3C9A">
            <w:pPr>
              <w:pStyle w:val="2neslovanodstavec"/>
            </w:pPr>
            <w:r w:rsidRPr="00EB7241">
              <w:t>Ing. Tomášem Pelikánem, místopředsedou představenstva</w:t>
            </w:r>
          </w:p>
        </w:tc>
      </w:tr>
    </w:tbl>
    <w:p w14:paraId="3951EE01" w14:textId="77777777" w:rsidR="00445007" w:rsidRPr="00EB7241" w:rsidRDefault="00445007" w:rsidP="00EB7241">
      <w:pPr>
        <w:pStyle w:val="1slovannadpis"/>
        <w:ind w:left="357" w:hanging="357"/>
      </w:pPr>
      <w:r w:rsidRPr="00EB7241">
        <w:t>Vymezení předmětu veřejné zakázky</w:t>
      </w:r>
    </w:p>
    <w:p w14:paraId="1724772E" w14:textId="77777777" w:rsidR="00445007" w:rsidRPr="00374E07" w:rsidRDefault="00445007" w:rsidP="00445007">
      <w:pPr>
        <w:pStyle w:val="3Neslovanodstavectun"/>
        <w:rPr>
          <w:b w:val="0"/>
        </w:rPr>
      </w:pPr>
      <w:r w:rsidRPr="00374E07">
        <w:t>Druh veřejné zakázky:</w:t>
      </w:r>
      <w:r w:rsidRPr="00EB7241">
        <w:t> </w:t>
      </w:r>
      <w:r w:rsidR="00CD583A">
        <w:rPr>
          <w:b w:val="0"/>
        </w:rPr>
        <w:t>sektorová z</w:t>
      </w:r>
      <w:r w:rsidR="001724A5" w:rsidRPr="00374E07">
        <w:rPr>
          <w:b w:val="0"/>
        </w:rPr>
        <w:t xml:space="preserve">akázka </w:t>
      </w:r>
      <w:r w:rsidR="0069445B">
        <w:rPr>
          <w:b w:val="0"/>
        </w:rPr>
        <w:t xml:space="preserve">malého rozsahu </w:t>
      </w:r>
      <w:r w:rsidR="001724A5" w:rsidRPr="00374E07">
        <w:rPr>
          <w:b w:val="0"/>
        </w:rPr>
        <w:t xml:space="preserve">na </w:t>
      </w:r>
      <w:r w:rsidR="009D098D">
        <w:rPr>
          <w:b w:val="0"/>
        </w:rPr>
        <w:t>služby</w:t>
      </w:r>
    </w:p>
    <w:p w14:paraId="6CFCD8E1" w14:textId="77777777" w:rsidR="00172F7D" w:rsidRDefault="00E71E14" w:rsidP="009D098D">
      <w:pPr>
        <w:pStyle w:val="2neslovanodstavec"/>
      </w:pPr>
      <w:r w:rsidRPr="00E71E14">
        <w:rPr>
          <w:b/>
        </w:rPr>
        <w:t>Předmět plnění:</w:t>
      </w:r>
      <w:r>
        <w:t xml:space="preserve"> </w:t>
      </w:r>
      <w:r w:rsidR="009D098D" w:rsidRPr="00D7213B">
        <w:t>Předmětem plnění veřejné zakázky je</w:t>
      </w:r>
      <w:r w:rsidR="00172F7D">
        <w:t>:</w:t>
      </w:r>
    </w:p>
    <w:p w14:paraId="3B192048" w14:textId="7237F286" w:rsidR="00F85C0C" w:rsidRDefault="00172F7D" w:rsidP="00172F7D">
      <w:pPr>
        <w:pStyle w:val="2neslovanodstavec"/>
        <w:tabs>
          <w:tab w:val="left" w:pos="426"/>
        </w:tabs>
        <w:ind w:left="426" w:hanging="426"/>
      </w:pPr>
      <w:r>
        <w:t>3.1</w:t>
      </w:r>
      <w:r>
        <w:tab/>
        <w:t>P</w:t>
      </w:r>
      <w:r w:rsidR="008C5347">
        <w:t xml:space="preserve">ravidelné mytí zastávkových přístřešků </w:t>
      </w:r>
      <w:r w:rsidR="009D098D" w:rsidRPr="00D7213B">
        <w:t xml:space="preserve">pro Dopravní podnik města Pardubic a.s. </w:t>
      </w:r>
      <w:r w:rsidR="009D098D">
        <w:t>v období od 1.</w:t>
      </w:r>
      <w:r w:rsidR="00BD3818">
        <w:t xml:space="preserve"> dubna</w:t>
      </w:r>
      <w:r w:rsidR="009D098D">
        <w:t xml:space="preserve"> 202</w:t>
      </w:r>
      <w:r w:rsidR="00BD3818">
        <w:t>3</w:t>
      </w:r>
      <w:r w:rsidR="009D098D">
        <w:t xml:space="preserve"> do 31.</w:t>
      </w:r>
      <w:r w:rsidR="009334F1">
        <w:t xml:space="preserve"> prosince</w:t>
      </w:r>
      <w:r w:rsidR="009D098D">
        <w:t xml:space="preserve"> 202</w:t>
      </w:r>
      <w:r w:rsidR="003F5989">
        <w:t>4</w:t>
      </w:r>
      <w:r w:rsidR="009D098D" w:rsidRPr="00D7213B">
        <w:t>.</w:t>
      </w:r>
      <w:r w:rsidR="004A261A">
        <w:t xml:space="preserve"> </w:t>
      </w:r>
      <w:r w:rsidR="00F85C0C">
        <w:t xml:space="preserve">V rámci celkového předmětu plnění bude požadováno </w:t>
      </w:r>
      <w:bookmarkStart w:id="0" w:name="_Hlk126678054"/>
      <w:r w:rsidR="00F85C0C">
        <w:t>mytí</w:t>
      </w:r>
      <w:r w:rsidR="0069445B">
        <w:t xml:space="preserve"> celé konstrukce zastávkového přístřešku včetně </w:t>
      </w:r>
      <w:r>
        <w:t xml:space="preserve">ploch </w:t>
      </w:r>
      <w:r w:rsidR="0069445B">
        <w:t xml:space="preserve">všech </w:t>
      </w:r>
      <w:r w:rsidR="00F85C0C">
        <w:t>skleněných/polykarbonátových výplní a vyčištění okapových žlabů.</w:t>
      </w:r>
      <w:bookmarkEnd w:id="0"/>
      <w:r w:rsidR="00F85C0C">
        <w:t xml:space="preserve"> </w:t>
      </w:r>
    </w:p>
    <w:p w14:paraId="4DF83D67" w14:textId="1874DEAE" w:rsidR="00172F7D" w:rsidRDefault="00172F7D" w:rsidP="00172F7D">
      <w:pPr>
        <w:pStyle w:val="2neslovanodstavec"/>
        <w:tabs>
          <w:tab w:val="left" w:pos="426"/>
        </w:tabs>
        <w:ind w:left="426" w:hanging="426"/>
      </w:pPr>
      <w:r>
        <w:t>3.2</w:t>
      </w:r>
      <w:r>
        <w:tab/>
        <w:t>Odstranění graffiti z ploch zastávkových přístř</w:t>
      </w:r>
      <w:r w:rsidR="00236BBE">
        <w:t>e</w:t>
      </w:r>
      <w:r>
        <w:t>šků, a to buď v rámci pravidelného úklidu nebo v jednotlivých konkrétních případech na základě objednávky.</w:t>
      </w:r>
    </w:p>
    <w:p w14:paraId="47586AB0" w14:textId="568F8AA8" w:rsidR="00172F7D" w:rsidRDefault="00172F7D" w:rsidP="00172F7D">
      <w:pPr>
        <w:pStyle w:val="2neslovanodstavec"/>
        <w:tabs>
          <w:tab w:val="left" w:pos="426"/>
        </w:tabs>
        <w:ind w:left="426" w:hanging="426"/>
      </w:pPr>
      <w:r>
        <w:t>3.3</w:t>
      </w:r>
      <w:r>
        <w:tab/>
        <w:t>Jednorázový úklid konkrétního zastávkového přístřešku nebo plochy pod ním na základě objednávky</w:t>
      </w:r>
      <w:r w:rsidR="008521DD">
        <w:t xml:space="preserve">, a to nad rámec pravidelného mytí. Zadavatel požaduje, aby v případě tohoto typu objednávku bylo mytí provedeno do 24 hodin od objednání. </w:t>
      </w:r>
    </w:p>
    <w:p w14:paraId="2601CCB6" w14:textId="77777777" w:rsidR="00843E8A" w:rsidRDefault="00843E8A" w:rsidP="009D098D">
      <w:pPr>
        <w:pStyle w:val="2neslovanodstavec"/>
      </w:pPr>
      <w:r>
        <w:t>Předmět plnění je podrobně vymezen:</w:t>
      </w:r>
    </w:p>
    <w:p w14:paraId="2E1735BD" w14:textId="77777777" w:rsidR="00A043C7" w:rsidRDefault="00A043C7" w:rsidP="00A043C7">
      <w:pPr>
        <w:pStyle w:val="4odrky"/>
      </w:pPr>
      <w:r>
        <w:t xml:space="preserve">přílohou č. 1: </w:t>
      </w:r>
      <w:r w:rsidRPr="003F6B33">
        <w:t xml:space="preserve">Specifikace </w:t>
      </w:r>
      <w:r w:rsidR="009334F1">
        <w:t>zastávkových přístřešků</w:t>
      </w:r>
    </w:p>
    <w:p w14:paraId="4B756269" w14:textId="77777777" w:rsidR="00A043C7" w:rsidRDefault="00A043C7" w:rsidP="00A043C7">
      <w:pPr>
        <w:pStyle w:val="4odrky"/>
      </w:pPr>
      <w:r>
        <w:t xml:space="preserve">přílohou č. 2: </w:t>
      </w:r>
      <w:r w:rsidR="00237A71">
        <w:t>Výkaz v</w:t>
      </w:r>
      <w:r w:rsidR="009334F1">
        <w:t>ýměr pro cenovou nabídku</w:t>
      </w:r>
    </w:p>
    <w:p w14:paraId="714D2C4F" w14:textId="77777777" w:rsidR="00A043C7" w:rsidRDefault="00A043C7" w:rsidP="009334F1">
      <w:pPr>
        <w:pStyle w:val="4odrky"/>
      </w:pPr>
      <w:r w:rsidRPr="006D0FBC">
        <w:t>příloh</w:t>
      </w:r>
      <w:r>
        <w:t xml:space="preserve">ou </w:t>
      </w:r>
      <w:r w:rsidRPr="006D0FBC">
        <w:t xml:space="preserve">č. </w:t>
      </w:r>
      <w:r w:rsidR="006D26D7">
        <w:t>3</w:t>
      </w:r>
      <w:r w:rsidRPr="006D0FBC">
        <w:t xml:space="preserve">: </w:t>
      </w:r>
      <w:r w:rsidR="009334F1">
        <w:t>Vzor smlouvy</w:t>
      </w:r>
    </w:p>
    <w:p w14:paraId="6566012A" w14:textId="77777777" w:rsidR="00445007" w:rsidRPr="00EB7241" w:rsidRDefault="00445007" w:rsidP="00EB7241">
      <w:pPr>
        <w:pStyle w:val="1slovannadpis"/>
        <w:ind w:left="357" w:hanging="357"/>
      </w:pPr>
      <w:r w:rsidRPr="00EB7241">
        <w:t>Požadavky na kvalifikaci</w:t>
      </w:r>
    </w:p>
    <w:p w14:paraId="15479176" w14:textId="77777777" w:rsidR="00445007" w:rsidRPr="00C72598" w:rsidRDefault="00445007" w:rsidP="00293088">
      <w:pPr>
        <w:pStyle w:val="6neslovanpodnadpis"/>
        <w:rPr>
          <w:rFonts w:asciiTheme="minorHAnsi" w:hAnsiTheme="minorHAnsi"/>
        </w:rPr>
      </w:pPr>
      <w:r w:rsidRPr="00C72598">
        <w:rPr>
          <w:rFonts w:asciiTheme="minorHAnsi" w:hAnsiTheme="minorHAnsi"/>
        </w:rPr>
        <w:t>Základní kvalifikační předpoklady</w:t>
      </w:r>
    </w:p>
    <w:p w14:paraId="75A4103D" w14:textId="77777777" w:rsidR="00574819" w:rsidRPr="00EB7241" w:rsidRDefault="00574819" w:rsidP="00574819">
      <w:pPr>
        <w:pStyle w:val="2neslovanodstavec"/>
      </w:pPr>
      <w:r w:rsidRPr="00EB7241">
        <w:t>Zadavatel požaduje, aby dodavatel měl základní způsobilost pro účast v zadávacích řízeních dle zákona o zadávání veřejných zakázek, tedy aby měl základní způsobilost dle § 74 zákona.</w:t>
      </w:r>
    </w:p>
    <w:p w14:paraId="320FF317" w14:textId="77777777" w:rsidR="00C35698" w:rsidRDefault="00574819" w:rsidP="00574819">
      <w:pPr>
        <w:pStyle w:val="3Neslovanodstavectun"/>
      </w:pPr>
      <w:r w:rsidRPr="00EB7241">
        <w:t xml:space="preserve">Zadavatel </w:t>
      </w:r>
      <w:r>
        <w:t>nepožaduje p</w:t>
      </w:r>
      <w:r w:rsidRPr="00EB7241">
        <w:t>rokázání splnění základních kvalifikačních předpokladů</w:t>
      </w:r>
      <w:r>
        <w:t xml:space="preserve"> v</w:t>
      </w:r>
      <w:r w:rsidR="00DF5CD7">
        <w:t> </w:t>
      </w:r>
      <w:r>
        <w:t>nabídce</w:t>
      </w:r>
      <w:r w:rsidR="00DF5CD7">
        <w:t>,</w:t>
      </w:r>
      <w:r>
        <w:t xml:space="preserve"> vyhrazuje si</w:t>
      </w:r>
      <w:r w:rsidR="00DF5CD7">
        <w:t xml:space="preserve"> však </w:t>
      </w:r>
      <w:r>
        <w:t xml:space="preserve">právo požadovat prokázání základních kvalifikačních předpokladů </w:t>
      </w:r>
      <w:r w:rsidRPr="00EB7241">
        <w:t>po vybraném dodavateli</w:t>
      </w:r>
      <w:r w:rsidR="00DF5CD7">
        <w:t xml:space="preserve"> jako podmínku uzavření smlouvy</w:t>
      </w:r>
      <w:r w:rsidRPr="00EB7241">
        <w:t>.</w:t>
      </w:r>
    </w:p>
    <w:p w14:paraId="28ED87CF" w14:textId="77777777" w:rsidR="00574819" w:rsidRPr="00C72598" w:rsidRDefault="00574819" w:rsidP="00574819">
      <w:pPr>
        <w:pStyle w:val="6neslovanpodnadpis"/>
        <w:rPr>
          <w:rFonts w:asciiTheme="minorHAnsi" w:hAnsiTheme="minorHAnsi"/>
        </w:rPr>
      </w:pPr>
      <w:r w:rsidRPr="00C72598">
        <w:rPr>
          <w:rFonts w:asciiTheme="minorHAnsi" w:hAnsiTheme="minorHAnsi"/>
        </w:rPr>
        <w:t>Profesní kvalifikační předpoklady:</w:t>
      </w:r>
    </w:p>
    <w:p w14:paraId="3B7FCA7E" w14:textId="77777777" w:rsidR="00574819" w:rsidRPr="00EB7241" w:rsidRDefault="00574819" w:rsidP="00574819">
      <w:pPr>
        <w:pStyle w:val="2neslovanodstavec"/>
      </w:pPr>
      <w:r w:rsidRPr="00EB7241">
        <w:t>Dodavatel splňuje profesní kvalifikační předpoklady, pokud je oprávněn k podnikání v oboru odpovídajícím předmětu veřejné zakázky.</w:t>
      </w:r>
    </w:p>
    <w:p w14:paraId="308829C1" w14:textId="77777777" w:rsidR="00CB1C03" w:rsidRDefault="00574819" w:rsidP="00574819">
      <w:pPr>
        <w:pStyle w:val="3Neslovanodstavectun"/>
      </w:pPr>
      <w:r w:rsidRPr="00EB7241">
        <w:t xml:space="preserve">Zadavatel </w:t>
      </w:r>
      <w:r>
        <w:t>nepožaduje p</w:t>
      </w:r>
      <w:r w:rsidRPr="00EB7241">
        <w:t>rokázání splnění základních kvalifikačních předpokladů</w:t>
      </w:r>
      <w:r>
        <w:t xml:space="preserve"> v</w:t>
      </w:r>
      <w:r w:rsidR="00DF5CD7">
        <w:t> </w:t>
      </w:r>
      <w:r>
        <w:t>nabídce</w:t>
      </w:r>
      <w:r w:rsidR="00DF5CD7">
        <w:t>,</w:t>
      </w:r>
      <w:r>
        <w:t xml:space="preserve"> vyhrazuje si </w:t>
      </w:r>
      <w:r w:rsidR="00DF5CD7">
        <w:t xml:space="preserve">však </w:t>
      </w:r>
      <w:r>
        <w:t xml:space="preserve">právo požadovat prokázání </w:t>
      </w:r>
      <w:r w:rsidR="00DF5CD7">
        <w:t xml:space="preserve">profesních </w:t>
      </w:r>
      <w:r>
        <w:t xml:space="preserve">kvalifikačních předpokladů </w:t>
      </w:r>
      <w:r w:rsidRPr="00EB7241">
        <w:t>po vybraném dodavateli</w:t>
      </w:r>
      <w:r w:rsidR="00DF5CD7">
        <w:t xml:space="preserve"> jako podmínku pro uzavření smlouvy</w:t>
      </w:r>
      <w:r w:rsidRPr="00EB7241">
        <w:t>.</w:t>
      </w:r>
    </w:p>
    <w:p w14:paraId="72B68CC1" w14:textId="77777777" w:rsidR="00097D2D" w:rsidRPr="00022FA3" w:rsidRDefault="00097D2D" w:rsidP="00022FA3">
      <w:pPr>
        <w:pStyle w:val="6neslovanpodnadpis"/>
      </w:pPr>
      <w:r w:rsidRPr="00022FA3">
        <w:lastRenderedPageBreak/>
        <w:t>Technické kvalifikační předpoklady</w:t>
      </w:r>
    </w:p>
    <w:p w14:paraId="6042B86E" w14:textId="77777777" w:rsidR="008C5347" w:rsidRDefault="009D098D" w:rsidP="00E13220">
      <w:pPr>
        <w:pStyle w:val="4odrky"/>
        <w:numPr>
          <w:ilvl w:val="0"/>
          <w:numId w:val="0"/>
        </w:numPr>
      </w:pPr>
      <w:r w:rsidRPr="00B91C26">
        <w:t xml:space="preserve">Uchazeč splňuje technické kvalifikační předpoklady, jestliže v posledních </w:t>
      </w:r>
      <w:r>
        <w:t>třech</w:t>
      </w:r>
      <w:r w:rsidRPr="00B91C26">
        <w:t xml:space="preserve"> letech </w:t>
      </w:r>
      <w:r w:rsidR="002B3B65">
        <w:t>prováděl</w:t>
      </w:r>
      <w:r w:rsidRPr="00B91C26">
        <w:t xml:space="preserve"> </w:t>
      </w:r>
      <w:r w:rsidR="00CC2769">
        <w:t xml:space="preserve">alespoň </w:t>
      </w:r>
      <w:r w:rsidR="0069445B">
        <w:t>obdobn</w:t>
      </w:r>
      <w:r w:rsidR="00917E8F">
        <w:t>ou</w:t>
      </w:r>
      <w:r w:rsidR="0069445B">
        <w:t xml:space="preserve"> zakázk</w:t>
      </w:r>
      <w:r w:rsidR="00917E8F">
        <w:t>u</w:t>
      </w:r>
      <w:r w:rsidR="002A4F36">
        <w:t xml:space="preserve"> (dále</w:t>
      </w:r>
      <w:r w:rsidR="00CC2769">
        <w:t xml:space="preserve"> </w:t>
      </w:r>
      <w:r>
        <w:t>referenční zakázk</w:t>
      </w:r>
      <w:r w:rsidR="00917E8F">
        <w:t>a</w:t>
      </w:r>
      <w:r w:rsidR="002A4F36">
        <w:t xml:space="preserve">). Za referenční zakázku se považuje zakázka, která zahrnovala </w:t>
      </w:r>
      <w:r w:rsidR="004C29F5">
        <w:t xml:space="preserve">vodní </w:t>
      </w:r>
      <w:r w:rsidR="002A4F36">
        <w:t>mytí</w:t>
      </w:r>
      <w:r w:rsidR="004C29F5">
        <w:t xml:space="preserve"> nebo čištění konstrukcí v exteriérových prostorech mimo dosah zdroje vody.</w:t>
      </w:r>
      <w:r w:rsidR="002A4F36">
        <w:t xml:space="preserve"> </w:t>
      </w:r>
    </w:p>
    <w:p w14:paraId="7AAA3896" w14:textId="77777777" w:rsidR="00574819" w:rsidRDefault="009D098D" w:rsidP="00E13220">
      <w:pPr>
        <w:pStyle w:val="4odrky"/>
        <w:numPr>
          <w:ilvl w:val="0"/>
          <w:numId w:val="0"/>
        </w:numPr>
      </w:pPr>
      <w:r>
        <w:t>Zadavatel nepřipouští prokazování technické kvalifikace prostřednictvím poddodavatele.</w:t>
      </w:r>
    </w:p>
    <w:p w14:paraId="6F49D085" w14:textId="77777777" w:rsidR="00DB4439" w:rsidRDefault="00DB4439" w:rsidP="00E13220">
      <w:pPr>
        <w:pStyle w:val="4odrky"/>
        <w:numPr>
          <w:ilvl w:val="0"/>
          <w:numId w:val="0"/>
        </w:numPr>
      </w:pPr>
      <w:r>
        <w:t xml:space="preserve">Za zakázku </w:t>
      </w:r>
      <w:r w:rsidR="002B3B65">
        <w:t>prováděnou</w:t>
      </w:r>
      <w:r>
        <w:t xml:space="preserve"> v posledních třech letech se považuje zakázka, jejíž </w:t>
      </w:r>
      <w:r w:rsidR="002B3B65">
        <w:t>provádění</w:t>
      </w:r>
      <w:r>
        <w:t xml:space="preserve"> byl</w:t>
      </w:r>
      <w:r w:rsidR="009670CD">
        <w:t>o</w:t>
      </w:r>
      <w:r>
        <w:t xml:space="preserve"> ukončen</w:t>
      </w:r>
      <w:r w:rsidR="002B3B65">
        <w:t>o</w:t>
      </w:r>
      <w:r>
        <w:t xml:space="preserve"> nejdříve 3 roky před koncem lhůty pro podání nabídek dle této výzvy (bez ohledu na případná pozdější prodlužování lhůty) nebo která je ke konci lhůty pro podání nabídek </w:t>
      </w:r>
      <w:r w:rsidR="002B3B65">
        <w:t xml:space="preserve">prováděna nejméně po dobu </w:t>
      </w:r>
      <w:r w:rsidR="000401D2">
        <w:t>12</w:t>
      </w:r>
      <w:r>
        <w:t xml:space="preserve"> měsíců a její provádění dosud nebylo ukončeno.</w:t>
      </w:r>
    </w:p>
    <w:p w14:paraId="7DD16C3C" w14:textId="77777777" w:rsidR="002B3B65" w:rsidRPr="002B3B65" w:rsidRDefault="00574819" w:rsidP="00574819">
      <w:pPr>
        <w:pStyle w:val="3Neslovanodstavectun"/>
        <w:rPr>
          <w:b w:val="0"/>
          <w:bCs/>
        </w:rPr>
      </w:pPr>
      <w:r w:rsidRPr="002B3B65">
        <w:rPr>
          <w:b w:val="0"/>
          <w:bCs/>
        </w:rPr>
        <w:t xml:space="preserve">Dodavatel prokazuje splnění technických kvalifikačních předpokladů předložením </w:t>
      </w:r>
    </w:p>
    <w:p w14:paraId="6632259E" w14:textId="77777777" w:rsidR="00574819" w:rsidRDefault="00E13220" w:rsidP="002B3B65">
      <w:pPr>
        <w:pStyle w:val="4odrky"/>
      </w:pPr>
      <w:r w:rsidRPr="002B3B65">
        <w:rPr>
          <w:b/>
          <w:bCs/>
        </w:rPr>
        <w:t>seznamu referenčních zakázek</w:t>
      </w:r>
      <w:r w:rsidR="00574819" w:rsidRPr="00DF0C75">
        <w:t>,</w:t>
      </w:r>
      <w:r w:rsidR="00574819">
        <w:t xml:space="preserve"> v němž budou pro jednotlivé zakázky uvedeny nejméně tyto údaje:</w:t>
      </w:r>
    </w:p>
    <w:p w14:paraId="2CDA06ED" w14:textId="77777777" w:rsidR="00574819" w:rsidRPr="002B3B65" w:rsidRDefault="00574819" w:rsidP="002B3B65">
      <w:pPr>
        <w:pStyle w:val="4odrky"/>
        <w:numPr>
          <w:ilvl w:val="1"/>
          <w:numId w:val="1"/>
        </w:numPr>
      </w:pPr>
      <w:r w:rsidRPr="002B3B65">
        <w:t>identifikace objednatele (včetně kontaktních údajů na kontaktní osobu objednatele, u níž je možné referenci ověřit)</w:t>
      </w:r>
      <w:r w:rsidR="00BC2569">
        <w:t>,</w:t>
      </w:r>
    </w:p>
    <w:p w14:paraId="4348747C" w14:textId="77777777" w:rsidR="00574819" w:rsidRPr="002B3B65" w:rsidRDefault="00574819" w:rsidP="002B3B65">
      <w:pPr>
        <w:pStyle w:val="4odrky"/>
        <w:numPr>
          <w:ilvl w:val="1"/>
          <w:numId w:val="1"/>
        </w:numPr>
      </w:pPr>
      <w:r w:rsidRPr="002B3B65">
        <w:t xml:space="preserve">specifikace předmětu plnění v rozsahu nutném pro posouzení, zda zakázka naplňuje znaky referenční zakázky, </w:t>
      </w:r>
    </w:p>
    <w:p w14:paraId="4DA99056" w14:textId="77777777" w:rsidR="00574819" w:rsidRPr="002B3B65" w:rsidRDefault="00574819" w:rsidP="002B3B65">
      <w:pPr>
        <w:pStyle w:val="4odrky"/>
        <w:numPr>
          <w:ilvl w:val="1"/>
          <w:numId w:val="1"/>
        </w:numPr>
      </w:pPr>
      <w:r w:rsidRPr="002B3B65">
        <w:t xml:space="preserve">finanční objem </w:t>
      </w:r>
      <w:r w:rsidR="00D74F9F" w:rsidRPr="002B3B65">
        <w:t>zakázky</w:t>
      </w:r>
      <w:r w:rsidRPr="002B3B65">
        <w:t xml:space="preserve"> ve vztahu k předmětu plnění naplňující znaky referenční zakázky</w:t>
      </w:r>
      <w:r w:rsidR="00BC2569">
        <w:t>,</w:t>
      </w:r>
    </w:p>
    <w:p w14:paraId="7D132488" w14:textId="77777777" w:rsidR="00574819" w:rsidRDefault="002B3B65" w:rsidP="002B3B65">
      <w:pPr>
        <w:pStyle w:val="4odrky"/>
        <w:numPr>
          <w:ilvl w:val="1"/>
          <w:numId w:val="1"/>
        </w:numPr>
      </w:pPr>
      <w:r w:rsidRPr="002B3B65">
        <w:t xml:space="preserve">období </w:t>
      </w:r>
      <w:r w:rsidR="00574819" w:rsidRPr="002B3B65">
        <w:t>plnění zakázky</w:t>
      </w:r>
      <w:r>
        <w:t xml:space="preserve"> a</w:t>
      </w:r>
    </w:p>
    <w:p w14:paraId="626D67D2" w14:textId="77777777" w:rsidR="009005AF" w:rsidRPr="009005AF" w:rsidRDefault="00445007" w:rsidP="009005AF">
      <w:pPr>
        <w:pStyle w:val="1slovannadpis"/>
        <w:ind w:left="357" w:hanging="357"/>
      </w:pPr>
      <w:r w:rsidRPr="00EB7241">
        <w:t>Požadavky na zpracování nabídky</w:t>
      </w:r>
    </w:p>
    <w:p w14:paraId="1A34CB38" w14:textId="77777777" w:rsidR="00F53AFD" w:rsidRDefault="00445007" w:rsidP="00900963">
      <w:pPr>
        <w:pStyle w:val="2neslovanodstavec"/>
      </w:pPr>
      <w:r w:rsidRPr="00C72598">
        <w:t>Nabídka bude podána v českém jazyce v tištěné podobě</w:t>
      </w:r>
      <w:r w:rsidR="00746AB6" w:rsidRPr="00C72598">
        <w:t xml:space="preserve"> a </w:t>
      </w:r>
      <w:r w:rsidRPr="00C72598">
        <w:t>bud</w:t>
      </w:r>
      <w:r w:rsidR="00746AB6" w:rsidRPr="00C72598">
        <w:t>e</w:t>
      </w:r>
      <w:r w:rsidRPr="00C72598">
        <w:t xml:space="preserve"> vhodným způsobem chráněn</w:t>
      </w:r>
      <w:r w:rsidR="00746AB6" w:rsidRPr="00C72598">
        <w:t>a</w:t>
      </w:r>
      <w:r w:rsidRPr="00C72598">
        <w:t xml:space="preserve"> proti manipulaci.</w:t>
      </w:r>
      <w:r w:rsidR="00A86029">
        <w:t xml:space="preserve"> Každý dodavatel může podat pouze jednu nabídku.</w:t>
      </w:r>
    </w:p>
    <w:p w14:paraId="7664D458" w14:textId="77777777" w:rsidR="009005AF" w:rsidRPr="00EB7241" w:rsidRDefault="009005AF" w:rsidP="009005AF">
      <w:pPr>
        <w:pStyle w:val="2neslovanodstavec"/>
      </w:pPr>
      <w:r w:rsidRPr="00EB7241">
        <w:t>Nabídka bude obsahovat alespoň:</w:t>
      </w:r>
    </w:p>
    <w:p w14:paraId="15332C3B" w14:textId="77777777" w:rsidR="00BF6E6F" w:rsidRDefault="009005AF" w:rsidP="009005AF">
      <w:pPr>
        <w:pStyle w:val="4odrky"/>
      </w:pPr>
      <w:r w:rsidRPr="00806EC9">
        <w:rPr>
          <w:b/>
        </w:rPr>
        <w:t>krycí list nabídky</w:t>
      </w:r>
      <w:r w:rsidR="00727182" w:rsidRPr="00806EC9">
        <w:rPr>
          <w:b/>
        </w:rPr>
        <w:t xml:space="preserve"> </w:t>
      </w:r>
      <w:r w:rsidR="00727182" w:rsidRPr="00727182">
        <w:t xml:space="preserve">obsahující veškeré údaje požadované zadavatelem, jak tyto požadavky </w:t>
      </w:r>
      <w:r w:rsidR="00727182" w:rsidRPr="009B60E4">
        <w:t>vyplývají ze vzoru krycího listu, jenž je</w:t>
      </w:r>
      <w:r w:rsidRPr="009B60E4">
        <w:t xml:space="preserve"> příloh</w:t>
      </w:r>
      <w:r w:rsidR="00727182" w:rsidRPr="009B60E4">
        <w:t>ou</w:t>
      </w:r>
      <w:r w:rsidRPr="009B60E4">
        <w:t xml:space="preserve"> č.</w:t>
      </w:r>
      <w:r w:rsidR="0071236A">
        <w:t xml:space="preserve"> 4 </w:t>
      </w:r>
      <w:r w:rsidRPr="009B60E4">
        <w:t>této výzv</w:t>
      </w:r>
      <w:r w:rsidR="0005744B" w:rsidRPr="009B60E4">
        <w:t>y</w:t>
      </w:r>
      <w:r w:rsidR="003F5989">
        <w:t>;</w:t>
      </w:r>
    </w:p>
    <w:p w14:paraId="67349B70" w14:textId="77777777" w:rsidR="003F6B33" w:rsidRDefault="00CC3A2B" w:rsidP="009005AF">
      <w:pPr>
        <w:pStyle w:val="4odrky"/>
      </w:pPr>
      <w:r>
        <w:rPr>
          <w:b/>
        </w:rPr>
        <w:t xml:space="preserve">podrobnou cenovou nabídku </w:t>
      </w:r>
      <w:r w:rsidR="00391E99">
        <w:rPr>
          <w:b/>
        </w:rPr>
        <w:t xml:space="preserve">zahrnující </w:t>
      </w:r>
      <w:r w:rsidR="00F9672F">
        <w:rPr>
          <w:b/>
        </w:rPr>
        <w:t>ocenění všech položek, které jsou součástí příloh</w:t>
      </w:r>
      <w:r w:rsidR="0071236A">
        <w:rPr>
          <w:b/>
        </w:rPr>
        <w:t>y</w:t>
      </w:r>
      <w:r w:rsidR="00F9672F">
        <w:rPr>
          <w:b/>
        </w:rPr>
        <w:t xml:space="preserve"> č. </w:t>
      </w:r>
      <w:r w:rsidR="0071236A">
        <w:rPr>
          <w:b/>
        </w:rPr>
        <w:t xml:space="preserve">2 </w:t>
      </w:r>
      <w:r w:rsidR="00917E8F">
        <w:rPr>
          <w:b/>
        </w:rPr>
        <w:t>Výkaz výměr pro cenovou nabídku</w:t>
      </w:r>
      <w:r>
        <w:rPr>
          <w:b/>
        </w:rPr>
        <w:t xml:space="preserve">. Dodavatel je povinen závazně použít </w:t>
      </w:r>
      <w:r w:rsidR="0071236A">
        <w:rPr>
          <w:b/>
        </w:rPr>
        <w:t>přílohu č. 2 této výzvy</w:t>
      </w:r>
      <w:r w:rsidR="003F6B33">
        <w:t>,</w:t>
      </w:r>
      <w:r>
        <w:t xml:space="preserve"> do </w:t>
      </w:r>
      <w:r w:rsidR="0071236A">
        <w:t>které</w:t>
      </w:r>
      <w:r>
        <w:t xml:space="preserve"> doplní pouze jednotkové ceny v šedě podbarvených polích. Počty příslušných úklidů jsou ve vzorových výkazech předvyplněny podle předpokladu a nesmí být dodavatelem měněny</w:t>
      </w:r>
      <w:r w:rsidR="00917E8F">
        <w:t>, přičemž cena za úklid po zimě se propisuje do dubnového úklidu a cena pravidelného úklidu se propisuje do ostatních termínů úklidu</w:t>
      </w:r>
      <w:r w:rsidR="0071236A">
        <w:t>.</w:t>
      </w:r>
      <w:r w:rsidR="008E34DD">
        <w:t xml:space="preserve"> Všechny ceny budou uvedeny bez DPH. Zadavatel upozorňuje, že dodavatel </w:t>
      </w:r>
      <w:r w:rsidR="00AB07B0">
        <w:t xml:space="preserve">bude </w:t>
      </w:r>
      <w:r w:rsidR="008E34DD">
        <w:t>oprávněn valorizovat cenu valorizačním indexem určeným dle pravidel uvedených v příloze č. 3 – vzoru smlouvy.</w:t>
      </w:r>
    </w:p>
    <w:p w14:paraId="683C06E1" w14:textId="77777777" w:rsidR="00C515E8" w:rsidRPr="003B7F6D" w:rsidRDefault="0005744B" w:rsidP="00C515E8">
      <w:pPr>
        <w:pStyle w:val="4odrky"/>
        <w:rPr>
          <w:b/>
        </w:rPr>
      </w:pPr>
      <w:r>
        <w:rPr>
          <w:b/>
        </w:rPr>
        <w:t>doklady o kvalifikaci dodavatele</w:t>
      </w:r>
      <w:r w:rsidR="00536F9D">
        <w:rPr>
          <w:b/>
        </w:rPr>
        <w:t xml:space="preserve"> </w:t>
      </w:r>
      <w:r w:rsidR="00536F9D" w:rsidRPr="00536F9D">
        <w:t>(zadavatel požaduje v nabídce pouze prokázání technické kvalifikace)</w:t>
      </w:r>
      <w:r w:rsidR="00A64316">
        <w:t>.</w:t>
      </w:r>
    </w:p>
    <w:p w14:paraId="61E0D4DB" w14:textId="77777777" w:rsidR="00445007" w:rsidRPr="00B73ED8" w:rsidRDefault="00445007" w:rsidP="00EB181C">
      <w:pPr>
        <w:pStyle w:val="1slovannadpis"/>
      </w:pPr>
      <w:r w:rsidRPr="00B73ED8">
        <w:t>Smluvní a obchodní podmínky</w:t>
      </w:r>
    </w:p>
    <w:p w14:paraId="0952BDB6" w14:textId="77777777" w:rsidR="00746AB6" w:rsidRDefault="00B73ED8" w:rsidP="004D57CE">
      <w:pPr>
        <w:pStyle w:val="2neslovanodstavec"/>
      </w:pPr>
      <w:r>
        <w:t>Smluvní a obchodní podmínky jsou dány vzorem smlouvy, který je přílohou této výzvy k podávání nabídek.</w:t>
      </w:r>
      <w:r w:rsidR="00733AAE">
        <w:t xml:space="preserve"> Ke smlouvě budou jako její přílohy přiloženy rovněž přílohy č. 1</w:t>
      </w:r>
      <w:r w:rsidR="00237A71">
        <w:t xml:space="preserve"> a 2 </w:t>
      </w:r>
      <w:r w:rsidR="00733AAE">
        <w:t>této výzvy</w:t>
      </w:r>
      <w:r w:rsidR="00237A71">
        <w:t>.</w:t>
      </w:r>
    </w:p>
    <w:p w14:paraId="4644B506" w14:textId="77777777" w:rsidR="00445007" w:rsidRPr="00EB181C" w:rsidRDefault="00445007" w:rsidP="00EB181C">
      <w:pPr>
        <w:pStyle w:val="1slovannadpis"/>
      </w:pPr>
      <w:r w:rsidRPr="00EB181C">
        <w:t>Způsob hodnocení</w:t>
      </w:r>
    </w:p>
    <w:p w14:paraId="54E19313" w14:textId="77777777" w:rsidR="003B7F6D" w:rsidRDefault="003B7F6D" w:rsidP="003B7F6D">
      <w:pPr>
        <w:pStyle w:val="2neslovanodstavec"/>
      </w:pPr>
      <w:r w:rsidRPr="00122DDA">
        <w:t>Předmětem hodnocení bude</w:t>
      </w:r>
      <w:r>
        <w:t xml:space="preserve"> ekonomická výhodnost nabídky hodnocená dle kritéria nejnižší nabídkové ceny.</w:t>
      </w:r>
    </w:p>
    <w:p w14:paraId="06F6B8F4" w14:textId="77777777" w:rsidR="00426C11" w:rsidRDefault="004139C2" w:rsidP="003B7F6D">
      <w:pPr>
        <w:pStyle w:val="2neslovanodstavec"/>
      </w:pPr>
      <w:r>
        <w:t>Z nabídkových cen uvedených v krycím listu nabídky bude zjištěna referenční nabídková cena</w:t>
      </w:r>
      <w:r w:rsidR="00426C11">
        <w:t xml:space="preserve"> dle předpokládaného rozsahu prací za jeden rok, přičemž</w:t>
      </w:r>
    </w:p>
    <w:p w14:paraId="5F52924D" w14:textId="6E8FD56F" w:rsidR="00426C11" w:rsidRDefault="004139C2" w:rsidP="00426C11">
      <w:pPr>
        <w:pStyle w:val="2neslovanodstavec"/>
        <w:numPr>
          <w:ilvl w:val="0"/>
          <w:numId w:val="40"/>
        </w:numPr>
      </w:pPr>
      <w:r>
        <w:t xml:space="preserve"> </w:t>
      </w:r>
      <w:r w:rsidR="0005786C">
        <w:t>c</w:t>
      </w:r>
      <w:r w:rsidR="00426C11">
        <w:t xml:space="preserve">ena pravidelných mytí zastávek a úklidů zastávek po zimě bude určena </w:t>
      </w:r>
      <w:r>
        <w:t xml:space="preserve">jako součet </w:t>
      </w:r>
      <w:r w:rsidR="00917E8F">
        <w:t xml:space="preserve">cen připadající na úklidy ve všech měsících roku </w:t>
      </w:r>
      <w:r w:rsidR="00AB07B0">
        <w:t xml:space="preserve">(od dubna do listopadu, v zimních měsících se </w:t>
      </w:r>
      <w:r w:rsidR="00AB07B0">
        <w:lastRenderedPageBreak/>
        <w:t xml:space="preserve">mytí neprovádí) </w:t>
      </w:r>
      <w:r w:rsidR="00917E8F">
        <w:t>dle četnosti úklidů vyplývající z výkazu výměr pro cenovou nabídku (podrobné cenové nabídky)</w:t>
      </w:r>
      <w:r w:rsidR="00426C11">
        <w:t>,</w:t>
      </w:r>
    </w:p>
    <w:p w14:paraId="2502C171" w14:textId="19370211" w:rsidR="00E960E9" w:rsidRDefault="0005786C" w:rsidP="00426C11">
      <w:pPr>
        <w:pStyle w:val="2neslovanodstavec"/>
        <w:numPr>
          <w:ilvl w:val="0"/>
          <w:numId w:val="40"/>
        </w:numPr>
      </w:pPr>
      <w:r>
        <w:t>c</w:t>
      </w:r>
      <w:r w:rsidR="00E960E9">
        <w:t>ena za odstranění graffiti bude zohledněna předpokladem odstraňování grafity v ploše 10 m</w:t>
      </w:r>
      <w:r w:rsidR="00E960E9">
        <w:rPr>
          <w:vertAlign w:val="superscript"/>
        </w:rPr>
        <w:t>2</w:t>
      </w:r>
      <w:r w:rsidR="00E960E9">
        <w:t>,</w:t>
      </w:r>
    </w:p>
    <w:p w14:paraId="6CD42F51" w14:textId="5BC739E1" w:rsidR="004139C2" w:rsidRDefault="0005786C" w:rsidP="00110166">
      <w:pPr>
        <w:pStyle w:val="2neslovanodstavec"/>
        <w:numPr>
          <w:ilvl w:val="0"/>
          <w:numId w:val="40"/>
        </w:numPr>
      </w:pPr>
      <w:r>
        <w:t>c</w:t>
      </w:r>
      <w:r w:rsidR="00E960E9">
        <w:t>ena za provedení mimořádného úklidu zastávkového přístřešku bude zohledněna předpokladem provedení 20 úklidů ročně spojeného s 20 výjezdy</w:t>
      </w:r>
      <w:r w:rsidR="00917E8F">
        <w:t>.</w:t>
      </w:r>
      <w:r w:rsidR="004139C2">
        <w:t xml:space="preserve"> </w:t>
      </w:r>
    </w:p>
    <w:p w14:paraId="23283A74" w14:textId="77777777" w:rsidR="00A96E40" w:rsidRDefault="004139C2" w:rsidP="00A96E40">
      <w:pPr>
        <w:pStyle w:val="2neslovanodstavec"/>
      </w:pPr>
      <w:r>
        <w:t xml:space="preserve">Referenční nabídkové ceny </w:t>
      </w:r>
      <w:r w:rsidR="00920507">
        <w:t>budou porovnány</w:t>
      </w:r>
      <w:r>
        <w:t>, v</w:t>
      </w:r>
      <w:r w:rsidR="003B7F6D">
        <w:t xml:space="preserve">ybrána bude nabídka, jejíž </w:t>
      </w:r>
      <w:r w:rsidR="00B83382">
        <w:t xml:space="preserve">referenční </w:t>
      </w:r>
      <w:r>
        <w:t xml:space="preserve">nabídková </w:t>
      </w:r>
      <w:r w:rsidR="003B7F6D">
        <w:t>cena bude nejnižší.</w:t>
      </w:r>
    </w:p>
    <w:p w14:paraId="595729B7" w14:textId="77777777" w:rsidR="00A8296D" w:rsidRPr="00EB7241" w:rsidRDefault="00347D70" w:rsidP="00EB181C">
      <w:pPr>
        <w:pStyle w:val="1slovannadpis"/>
      </w:pPr>
      <w:r>
        <w:t>Vysvětlení zadávacích podmínek a kontaktní osoby zadavatele</w:t>
      </w:r>
    </w:p>
    <w:p w14:paraId="7FE82672" w14:textId="77777777" w:rsidR="00331416" w:rsidRDefault="00EB7E61" w:rsidP="00445007">
      <w:pPr>
        <w:pStyle w:val="2neslovanodstavec"/>
      </w:pPr>
      <w:r w:rsidRPr="00EB7241">
        <w:t>Případn</w:t>
      </w:r>
      <w:r w:rsidR="00347D70">
        <w:t xml:space="preserve">á vysvětlení zadávacích podmínek </w:t>
      </w:r>
      <w:r w:rsidRPr="00EB7241">
        <w:t>poskytn</w:t>
      </w:r>
      <w:r w:rsidR="00331416">
        <w:t>ou kontaktní osoby zadavatele:</w:t>
      </w:r>
    </w:p>
    <w:p w14:paraId="0817E2DF" w14:textId="77777777" w:rsidR="00331416" w:rsidRDefault="00237A71" w:rsidP="00331416">
      <w:pPr>
        <w:pStyle w:val="2neslovanodstavec"/>
        <w:numPr>
          <w:ilvl w:val="0"/>
          <w:numId w:val="40"/>
        </w:numPr>
      </w:pPr>
      <w:r>
        <w:t>Bc. Petra Pelikánová</w:t>
      </w:r>
      <w:r w:rsidR="00EB7E61" w:rsidRPr="00EB7241">
        <w:t xml:space="preserve">, referentka </w:t>
      </w:r>
      <w:r w:rsidR="00D86F00">
        <w:t>právního oddělení</w:t>
      </w:r>
      <w:r w:rsidR="00EB7E61" w:rsidRPr="00EB7241">
        <w:t xml:space="preserve">, tel. 466 899 293, email: </w:t>
      </w:r>
      <w:hyperlink r:id="rId6" w:history="1">
        <w:r w:rsidRPr="00D62624">
          <w:rPr>
            <w:rStyle w:val="Hypertextovodkaz"/>
          </w:rPr>
          <w:t>petrape@dpmp.cz</w:t>
        </w:r>
      </w:hyperlink>
      <w:r w:rsidR="00EB7E61">
        <w:t xml:space="preserve"> ne</w:t>
      </w:r>
      <w:r w:rsidR="00EB7E61" w:rsidRPr="00EB7241">
        <w:t xml:space="preserve">bo </w:t>
      </w:r>
    </w:p>
    <w:p w14:paraId="17673771" w14:textId="77777777" w:rsidR="00347D70" w:rsidRDefault="00EB7E61" w:rsidP="00331416">
      <w:pPr>
        <w:pStyle w:val="2neslovanodstavec"/>
        <w:numPr>
          <w:ilvl w:val="0"/>
          <w:numId w:val="40"/>
        </w:numPr>
      </w:pPr>
      <w:r w:rsidRPr="00EB7241">
        <w:t>Ing. Mgr. Martin Slezák</w:t>
      </w:r>
      <w:r w:rsidR="00331416">
        <w:t xml:space="preserve">, </w:t>
      </w:r>
      <w:r w:rsidRPr="00EB7241">
        <w:t xml:space="preserve">právník společnosti, tel. 466 899 292, e-mail: </w:t>
      </w:r>
      <w:hyperlink r:id="rId7" w:history="1">
        <w:r w:rsidRPr="00CF689D">
          <w:rPr>
            <w:rStyle w:val="Hypertextovodkaz"/>
          </w:rPr>
          <w:t>martins@dpmp.cz</w:t>
        </w:r>
      </w:hyperlink>
      <w:r w:rsidRPr="00EB7241">
        <w:t>.</w:t>
      </w:r>
    </w:p>
    <w:p w14:paraId="6DC6A6E4" w14:textId="77777777" w:rsidR="00445007" w:rsidRPr="00EB7241" w:rsidRDefault="00347D70" w:rsidP="00347D70">
      <w:pPr>
        <w:pStyle w:val="2neslovanodstavec"/>
      </w:pPr>
      <w:r>
        <w:t xml:space="preserve">Dotaz musí být zaslán </w:t>
      </w:r>
      <w:r w:rsidR="00793DB6">
        <w:t>písemně</w:t>
      </w:r>
      <w:r w:rsidR="00917E8F">
        <w:t xml:space="preserve"> prostřednictvím elektronického nástroje, e-mailu kontaktním osobám nebo poštou doručenou do sídla zadavatele</w:t>
      </w:r>
      <w:r w:rsidR="00793DB6">
        <w:t>.</w:t>
      </w:r>
      <w:r w:rsidR="00EB7E61" w:rsidRPr="00EB7241">
        <w:t xml:space="preserve"> </w:t>
      </w:r>
      <w:r w:rsidR="00C35FF7">
        <w:t xml:space="preserve"> </w:t>
      </w:r>
      <w:r w:rsidR="00445007" w:rsidRPr="00EB7241">
        <w:t xml:space="preserve">  </w:t>
      </w:r>
    </w:p>
    <w:p w14:paraId="78FD658C" w14:textId="77777777" w:rsidR="00445007" w:rsidRPr="00EB7241" w:rsidRDefault="00445007" w:rsidP="00EB181C">
      <w:pPr>
        <w:pStyle w:val="1slovannadpis"/>
      </w:pPr>
      <w:r w:rsidRPr="00EB7241">
        <w:t>Místo, způsob podání a označení nabídky</w:t>
      </w:r>
    </w:p>
    <w:p w14:paraId="2C2D9B47" w14:textId="77777777" w:rsidR="005A4162" w:rsidRDefault="005A4162" w:rsidP="005A4162">
      <w:pPr>
        <w:pStyle w:val="2neslovanodstavec"/>
      </w:pPr>
      <w:r w:rsidRPr="00F9515C">
        <w:t xml:space="preserve">Dodavatelé </w:t>
      </w:r>
      <w:r>
        <w:t>mohou podat nabídku v elektronické nebo listinné podobě.</w:t>
      </w:r>
    </w:p>
    <w:p w14:paraId="6CAAD087" w14:textId="77777777" w:rsidR="005A4162" w:rsidRPr="00F9515C" w:rsidRDefault="005A4162" w:rsidP="005A4162">
      <w:pPr>
        <w:pStyle w:val="2neslovanodstavec"/>
      </w:pPr>
      <w:r>
        <w:t xml:space="preserve">Nabídka v listinné podobě se podává </w:t>
      </w:r>
      <w:r w:rsidRPr="00F9515C">
        <w:t>v jednom vyhotovení v řádně uzavřené obálce, na které budou vyznačeny identifikační údaje dodavatele a která bude označena nápisem „</w:t>
      </w:r>
      <w:r w:rsidR="00237A71">
        <w:rPr>
          <w:b/>
          <w:bCs/>
        </w:rPr>
        <w:t>Mytí zastávkových přístřešků</w:t>
      </w:r>
      <w:r w:rsidRPr="00F9515C">
        <w:t>“</w:t>
      </w:r>
      <w:r w:rsidR="00447408">
        <w:t xml:space="preserve"> a</w:t>
      </w:r>
      <w:r>
        <w:t xml:space="preserve"> </w:t>
      </w:r>
      <w:r w:rsidRPr="00F9515C">
        <w:t>výzvou „</w:t>
      </w:r>
      <w:r w:rsidRPr="00F9515C">
        <w:rPr>
          <w:b/>
        </w:rPr>
        <w:t>Neotevírat</w:t>
      </w:r>
      <w:r w:rsidRPr="00F9515C">
        <w:t>“. Na obálce musí být uvedeno označení a kontaktní adresa dodavatele.</w:t>
      </w:r>
    </w:p>
    <w:p w14:paraId="700EADCC" w14:textId="77777777" w:rsidR="005A4162" w:rsidRPr="00286D51" w:rsidRDefault="005A4162" w:rsidP="005A4162">
      <w:pPr>
        <w:pStyle w:val="2neslovanodstavec"/>
      </w:pPr>
      <w:r w:rsidRPr="00286D51">
        <w:t xml:space="preserve">Nabídky </w:t>
      </w:r>
      <w:r>
        <w:t xml:space="preserve">v listinné podobě </w:t>
      </w:r>
      <w:r w:rsidRPr="00F9515C">
        <w:t>mohou</w:t>
      </w:r>
      <w:r w:rsidRPr="00286D51">
        <w:t xml:space="preserve"> být podány:</w:t>
      </w:r>
    </w:p>
    <w:p w14:paraId="7E2E5488" w14:textId="77777777" w:rsidR="005A4162" w:rsidRPr="00F9515C" w:rsidRDefault="005A4162" w:rsidP="005A4162">
      <w:pPr>
        <w:pStyle w:val="4odrky"/>
      </w:pPr>
      <w:r w:rsidRPr="00F9515C">
        <w:t>osobně do kanceláře právníka společnosti v pracovních dnech od 9:00 do 15:00 hodin, po telefonické domluvě i v jinou hodinu, nebo</w:t>
      </w:r>
    </w:p>
    <w:p w14:paraId="526DD520" w14:textId="77777777" w:rsidR="005A4162" w:rsidRPr="00F9515C" w:rsidRDefault="005A4162" w:rsidP="005A4162">
      <w:pPr>
        <w:pStyle w:val="4odrky"/>
      </w:pPr>
      <w:r w:rsidRPr="00F9515C">
        <w:t>zaslány v písemné podobě s označen</w:t>
      </w:r>
      <w:r>
        <w:t>í</w:t>
      </w:r>
      <w:r w:rsidRPr="00F9515C">
        <w:t>m výše uvedeným způsobem na adresu:</w:t>
      </w:r>
    </w:p>
    <w:p w14:paraId="5A95FFDE" w14:textId="77777777" w:rsidR="005A4162" w:rsidRPr="00F9515C" w:rsidRDefault="005A4162" w:rsidP="005A4162">
      <w:pPr>
        <w:pStyle w:val="2neslovanodstavec"/>
        <w:ind w:left="709"/>
      </w:pPr>
      <w:r w:rsidRPr="00F9515C">
        <w:t>Dopravní podnik města Pardubic a.s.</w:t>
      </w:r>
    </w:p>
    <w:p w14:paraId="4785E048" w14:textId="77777777" w:rsidR="005A4162" w:rsidRPr="00F9515C" w:rsidRDefault="005A4162" w:rsidP="005A4162">
      <w:pPr>
        <w:pStyle w:val="2neslovanodstavec"/>
        <w:ind w:left="709"/>
      </w:pPr>
      <w:r w:rsidRPr="00F9515C">
        <w:t>právní oddělení</w:t>
      </w:r>
    </w:p>
    <w:p w14:paraId="75FA14ED" w14:textId="77777777" w:rsidR="005A4162" w:rsidRPr="00F9515C" w:rsidRDefault="005A4162" w:rsidP="005A4162">
      <w:pPr>
        <w:pStyle w:val="2neslovanodstavec"/>
        <w:ind w:left="709"/>
      </w:pPr>
      <w:r w:rsidRPr="00F9515C">
        <w:t>Teplého 2141</w:t>
      </w:r>
    </w:p>
    <w:p w14:paraId="1601C215" w14:textId="77777777" w:rsidR="005A4162" w:rsidRDefault="005A4162" w:rsidP="005A4162">
      <w:pPr>
        <w:pStyle w:val="2neslovanodstavec"/>
        <w:ind w:left="709"/>
      </w:pPr>
      <w:r w:rsidRPr="00F9515C">
        <w:t>532 20 Pardubice</w:t>
      </w:r>
    </w:p>
    <w:p w14:paraId="5C7F6E61" w14:textId="77777777" w:rsidR="005A4162" w:rsidRDefault="005A4162" w:rsidP="005A4162">
      <w:pPr>
        <w:pStyle w:val="2textkapitoly"/>
      </w:pPr>
      <w:r>
        <w:t>Nabídk</w:t>
      </w:r>
      <w:r w:rsidR="00917E8F">
        <w:t>y</w:t>
      </w:r>
      <w:r>
        <w:t xml:space="preserve"> v elektronické podobě se podávají prostřednictvím elektronického nástroje dostupného na webové adrese: </w:t>
      </w:r>
      <w:hyperlink r:id="rId8" w:history="1">
        <w:r w:rsidRPr="002039E6">
          <w:rPr>
            <w:rStyle w:val="Hypertextovodkaz"/>
          </w:rPr>
          <w:t>https://www.tenderarena.cz/profil/detail.jsf?identifikator=DPMP</w:t>
        </w:r>
      </w:hyperlink>
      <w:r>
        <w:t>.</w:t>
      </w:r>
    </w:p>
    <w:p w14:paraId="1FBA5568" w14:textId="77777777" w:rsidR="005A4162" w:rsidRDefault="005A4162" w:rsidP="005A4162">
      <w:pPr>
        <w:pStyle w:val="2textkapitoly"/>
      </w:pPr>
      <w:r>
        <w:t>D</w:t>
      </w:r>
      <w:r w:rsidRPr="000F0686">
        <w:t xml:space="preserve">odavatel nahraje požadované dokumenty jako přílohy </w:t>
      </w:r>
      <w:r>
        <w:t xml:space="preserve">žádosti o účast, předběžné nabídky nebo nabídky podávané prostřednictvím shora uvedeného elektronického nástroje. </w:t>
      </w:r>
      <w:r w:rsidRPr="00003323">
        <w:t xml:space="preserve">Nabídka musí být šifrována v souladu s požadavky elektronického nástroje Tender arena. </w:t>
      </w:r>
      <w:r>
        <w:t xml:space="preserve">Zadavatel upozorňuje, že pro podání nabídky je nutná registrace dodavatele v systému elektronického nástroje používaného zadavatelem. Registraci je možné provést na webových stránkách </w:t>
      </w:r>
      <w:hyperlink r:id="rId9" w:history="1">
        <w:r w:rsidRPr="002039E6">
          <w:rPr>
            <w:rStyle w:val="Hypertextovodkaz"/>
          </w:rPr>
          <w:t>www.tenderarena.cz</w:t>
        </w:r>
      </w:hyperlink>
      <w:r>
        <w:t>. Podrobný návod na podání nabídky je k dispozici v příručce dodavatele k elektronickému nástroji. Odkaz na příručku je na profilu zadavatele v sekci nápověda, přímý odkaz na příručku je:</w:t>
      </w:r>
    </w:p>
    <w:p w14:paraId="4A6B4C46" w14:textId="77777777" w:rsidR="005A4162" w:rsidRDefault="00A97CC7" w:rsidP="005A4162">
      <w:pPr>
        <w:pStyle w:val="2textkapitoly"/>
      </w:pPr>
      <w:hyperlink r:id="rId10" w:history="1">
        <w:r w:rsidR="005A4162" w:rsidRPr="002039E6">
          <w:rPr>
            <w:rStyle w:val="Hypertextovodkaz"/>
          </w:rPr>
          <w:t>http://navody.tendersystems.cz/doku.php?id=tenderarena:dlezzvz:dodavatel</w:t>
        </w:r>
      </w:hyperlink>
      <w:r w:rsidR="005A4162">
        <w:t xml:space="preserve">. </w:t>
      </w:r>
    </w:p>
    <w:p w14:paraId="1159FCF0" w14:textId="77777777" w:rsidR="00445007" w:rsidRPr="00EB7241" w:rsidRDefault="005A4162" w:rsidP="005A4162">
      <w:pPr>
        <w:pStyle w:val="2neslovanodstavec"/>
      </w:pPr>
      <w:r>
        <w:t xml:space="preserve">Dodavatel může využít též technické podpory provozovatele elektronického nástroje zadavatele, a to na telefonním čísle </w:t>
      </w:r>
      <w:r w:rsidRPr="00520CE3">
        <w:t>+420 226 258 888 (v pra</w:t>
      </w:r>
      <w:r>
        <w:t>c</w:t>
      </w:r>
      <w:r w:rsidRPr="00520CE3">
        <w:t>ovních dnech od 8:00 do 17:00 hodin)</w:t>
      </w:r>
      <w:r>
        <w:t xml:space="preserve">, e-mailu </w:t>
      </w:r>
      <w:hyperlink r:id="rId11" w:history="1">
        <w:r w:rsidRPr="002039E6">
          <w:rPr>
            <w:rStyle w:val="Hypertextovodkaz"/>
          </w:rPr>
          <w:t>support@tendersystems.cz</w:t>
        </w:r>
      </w:hyperlink>
      <w:r w:rsidRPr="00520CE3">
        <w:t xml:space="preserve">, popř. </w:t>
      </w:r>
      <w:r>
        <w:t xml:space="preserve">prostřednictvím webového rozhraní na internetové stránce: </w:t>
      </w:r>
      <w:hyperlink r:id="rId12" w:history="1">
        <w:r w:rsidRPr="002039E6">
          <w:rPr>
            <w:rStyle w:val="Hypertextovodkaz"/>
          </w:rPr>
          <w:t>http://helpdesk.tendersystems.cz/</w:t>
        </w:r>
      </w:hyperlink>
      <w:r>
        <w:t>.</w:t>
      </w:r>
    </w:p>
    <w:p w14:paraId="44493F0E" w14:textId="77777777" w:rsidR="00445007" w:rsidRPr="00EB7241" w:rsidRDefault="00445007" w:rsidP="00EB181C">
      <w:pPr>
        <w:pStyle w:val="1slovannadpis"/>
      </w:pPr>
      <w:r w:rsidRPr="00EB7241">
        <w:lastRenderedPageBreak/>
        <w:t>Lhůta pro podání nabídek</w:t>
      </w:r>
    </w:p>
    <w:p w14:paraId="4904DAF2" w14:textId="10312C26" w:rsidR="00445007" w:rsidRPr="00757BC3" w:rsidRDefault="00EB7E61" w:rsidP="00445007">
      <w:pPr>
        <w:pStyle w:val="2neslovanodstavec"/>
      </w:pPr>
      <w:r w:rsidRPr="00EB7E61">
        <w:t xml:space="preserve">Konec lhůty pro podání nabídek </w:t>
      </w:r>
      <w:r w:rsidRPr="00757BC3">
        <w:t>je stanoven na</w:t>
      </w:r>
      <w:r w:rsidR="00237A71" w:rsidRPr="00757BC3">
        <w:t xml:space="preserve"> </w:t>
      </w:r>
      <w:r w:rsidR="00C55B98" w:rsidRPr="00757BC3">
        <w:rPr>
          <w:b/>
          <w:bCs/>
        </w:rPr>
        <w:t xml:space="preserve"> </w:t>
      </w:r>
      <w:r w:rsidR="00236BBE">
        <w:rPr>
          <w:b/>
          <w:bCs/>
        </w:rPr>
        <w:t>28</w:t>
      </w:r>
      <w:r w:rsidR="00C55B98" w:rsidRPr="00757BC3">
        <w:rPr>
          <w:b/>
          <w:bCs/>
        </w:rPr>
        <w:t xml:space="preserve">. </w:t>
      </w:r>
      <w:r w:rsidR="00236BBE">
        <w:rPr>
          <w:b/>
          <w:bCs/>
        </w:rPr>
        <w:t>února</w:t>
      </w:r>
      <w:r w:rsidR="00C55B98" w:rsidRPr="00757BC3">
        <w:rPr>
          <w:b/>
          <w:bCs/>
        </w:rPr>
        <w:t xml:space="preserve"> 2023 v 10:00.</w:t>
      </w:r>
    </w:p>
    <w:p w14:paraId="5A504E1A" w14:textId="77777777" w:rsidR="00445007" w:rsidRPr="00EB181C" w:rsidRDefault="00445007" w:rsidP="00EB181C">
      <w:pPr>
        <w:pStyle w:val="1slovannadpis"/>
      </w:pPr>
      <w:r w:rsidRPr="00EB7241">
        <w:t xml:space="preserve">Jiné </w:t>
      </w:r>
      <w:r w:rsidRPr="00EB181C">
        <w:t>požadavky</w:t>
      </w:r>
      <w:r w:rsidRPr="00EB7241">
        <w:t xml:space="preserve"> zadavatele na plnění zakázky a práva zadavatele</w:t>
      </w:r>
    </w:p>
    <w:p w14:paraId="55D133A1" w14:textId="77777777" w:rsidR="00445007" w:rsidRPr="00EB7241" w:rsidRDefault="00445007" w:rsidP="00445007">
      <w:pPr>
        <w:pStyle w:val="4odrky"/>
      </w:pPr>
      <w:r w:rsidRPr="00EB7241">
        <w:t xml:space="preserve">Zadavatel nebude vracet </w:t>
      </w:r>
      <w:r w:rsidR="007E0109" w:rsidRPr="00EB7241">
        <w:t>dodavatel</w:t>
      </w:r>
      <w:r w:rsidRPr="00EB7241">
        <w:t>ům podané nabídky.</w:t>
      </w:r>
    </w:p>
    <w:p w14:paraId="55B68ED0" w14:textId="77777777" w:rsidR="00445007" w:rsidRPr="00EB7241" w:rsidRDefault="00445007" w:rsidP="00445007">
      <w:pPr>
        <w:pStyle w:val="4odrky"/>
      </w:pPr>
      <w:r w:rsidRPr="00EB7241">
        <w:t xml:space="preserve">Zadavatel nebude poskytovat náhradu nákladů, které </w:t>
      </w:r>
      <w:r w:rsidR="007E0109" w:rsidRPr="00EB7241">
        <w:t>dodavatel</w:t>
      </w:r>
      <w:r w:rsidRPr="00EB7241">
        <w:t xml:space="preserve"> vynaloží na zpracování nabídky.</w:t>
      </w:r>
    </w:p>
    <w:p w14:paraId="5791ADE8" w14:textId="77777777" w:rsidR="00445007" w:rsidRPr="00EB7241" w:rsidRDefault="00445007" w:rsidP="00445007">
      <w:pPr>
        <w:pStyle w:val="4odrky"/>
      </w:pPr>
      <w:r w:rsidRPr="00EB7241">
        <w:t>Zadavatel si vyhrazuje právo na změnu zadávacích podmínek v průběhu lhůty pro podávání nabídek.</w:t>
      </w:r>
    </w:p>
    <w:p w14:paraId="0AC99026" w14:textId="77777777" w:rsidR="00445007" w:rsidRPr="00EB7241" w:rsidRDefault="00445007" w:rsidP="00445007">
      <w:pPr>
        <w:pStyle w:val="4odrky"/>
      </w:pPr>
      <w:r w:rsidRPr="00EB7241">
        <w:t>Zadavatel si vyhrazuje právo zrušit soutěž.</w:t>
      </w:r>
    </w:p>
    <w:p w14:paraId="71ABC6BC" w14:textId="77777777" w:rsidR="00445007" w:rsidRPr="00EB7241" w:rsidRDefault="00445007" w:rsidP="00445007">
      <w:pPr>
        <w:pStyle w:val="4odrky"/>
      </w:pPr>
      <w:r w:rsidRPr="00EB7241">
        <w:t xml:space="preserve">Zadavatel si vyhrazuje právo jednat s vybraným </w:t>
      </w:r>
      <w:r w:rsidR="007E0109" w:rsidRPr="00EB7241">
        <w:t>dodavatel</w:t>
      </w:r>
      <w:r w:rsidRPr="00EB7241">
        <w:t>em o textaci smlouvy</w:t>
      </w:r>
      <w:r w:rsidR="003955F8" w:rsidRPr="00EB7241">
        <w:t>.</w:t>
      </w:r>
    </w:p>
    <w:p w14:paraId="65F41EB1" w14:textId="77777777" w:rsidR="00445007" w:rsidRPr="00EB7241" w:rsidRDefault="00445007" w:rsidP="00445007">
      <w:pPr>
        <w:pStyle w:val="4odrky"/>
      </w:pPr>
      <w:r w:rsidRPr="00EB7241">
        <w:t>Zadavatel si vyhrazuje právo nepřijmout žádnou z podaných nabídek.</w:t>
      </w:r>
    </w:p>
    <w:p w14:paraId="614A6B01" w14:textId="035D5E86" w:rsidR="00445007" w:rsidRPr="00EB7241" w:rsidRDefault="007E0109" w:rsidP="00445007">
      <w:pPr>
        <w:pStyle w:val="4odrky"/>
      </w:pPr>
      <w:r w:rsidRPr="00EB7241">
        <w:t>Dodavatelé</w:t>
      </w:r>
      <w:r w:rsidR="00445007" w:rsidRPr="00EB7241">
        <w:t xml:space="preserve"> budou svými nabídkami </w:t>
      </w:r>
      <w:r w:rsidR="00445007" w:rsidRPr="00331416">
        <w:t xml:space="preserve">vázáni </w:t>
      </w:r>
      <w:r w:rsidR="00237A71">
        <w:t xml:space="preserve">do </w:t>
      </w:r>
      <w:r w:rsidR="00236BBE">
        <w:t>15</w:t>
      </w:r>
      <w:r w:rsidR="00C55B98">
        <w:t xml:space="preserve">. </w:t>
      </w:r>
      <w:r w:rsidR="00236BBE">
        <w:t>března</w:t>
      </w:r>
      <w:r w:rsidR="00C55B98">
        <w:t xml:space="preserve"> 2023</w:t>
      </w:r>
      <w:r w:rsidR="00445007" w:rsidRPr="00331416">
        <w:t>. Do tohoto dat</w:t>
      </w:r>
      <w:r w:rsidR="00445007" w:rsidRPr="00EB7241">
        <w:t xml:space="preserve">a oznámí zadavatel </w:t>
      </w:r>
      <w:r w:rsidRPr="00EB7241">
        <w:t>dodavatel</w:t>
      </w:r>
      <w:r w:rsidR="00445007" w:rsidRPr="00EB7241">
        <w:t xml:space="preserve">ům </w:t>
      </w:r>
      <w:r w:rsidR="00793DB6">
        <w:t>výsledek výběrového řízení</w:t>
      </w:r>
      <w:r w:rsidR="00445007" w:rsidRPr="00EB7241">
        <w:t>.</w:t>
      </w:r>
    </w:p>
    <w:p w14:paraId="7EF7E51E" w14:textId="77777777" w:rsidR="006A7DAB" w:rsidRPr="00EB181C" w:rsidRDefault="006A7DAB" w:rsidP="00EB181C">
      <w:pPr>
        <w:pStyle w:val="1slovannadpis"/>
      </w:pPr>
      <w:r w:rsidRPr="00EB7241">
        <w:t>Další sdělení dodavatelům</w:t>
      </w:r>
    </w:p>
    <w:p w14:paraId="071DB559" w14:textId="77777777" w:rsidR="006A7DAB" w:rsidRDefault="006A7DAB" w:rsidP="006A7DAB">
      <w:pPr>
        <w:pStyle w:val="2neslovanodstavec"/>
      </w:pPr>
      <w:r w:rsidRPr="00EB7241">
        <w:t xml:space="preserve">Touto výzvou není zahájeno zadávací řízení ve smyslu </w:t>
      </w:r>
      <w:r w:rsidR="00793DB6">
        <w:t>zákona o zadávání veřejných zakázek</w:t>
      </w:r>
      <w:r w:rsidRPr="00EB7241">
        <w:t>.</w:t>
      </w:r>
    </w:p>
    <w:p w14:paraId="19C2DE24" w14:textId="77777777" w:rsidR="0051467F" w:rsidRPr="00CC3A70" w:rsidRDefault="0051467F" w:rsidP="006A7DAB">
      <w:pPr>
        <w:pStyle w:val="2neslovanodstavec"/>
        <w:rPr>
          <w:u w:val="single"/>
        </w:rPr>
      </w:pPr>
      <w:r w:rsidRPr="00CC3A70">
        <w:rPr>
          <w:u w:val="single"/>
        </w:rPr>
        <w:t>Součástí výzvy jsou tyto přílohy:</w:t>
      </w:r>
    </w:p>
    <w:p w14:paraId="63D0D781" w14:textId="77777777" w:rsidR="003F6B33" w:rsidRDefault="0051467F" w:rsidP="003F6B33">
      <w:pPr>
        <w:pStyle w:val="2neslovanodstavec"/>
        <w:jc w:val="left"/>
      </w:pPr>
      <w:r>
        <w:t xml:space="preserve">příloha č. 1: </w:t>
      </w:r>
      <w:r w:rsidR="001961DD" w:rsidRPr="003F6B33">
        <w:t xml:space="preserve">Specifikace </w:t>
      </w:r>
      <w:r w:rsidR="00237A71">
        <w:t>zastávkových přístřešků</w:t>
      </w:r>
    </w:p>
    <w:p w14:paraId="5DE85431" w14:textId="77777777" w:rsidR="003F6B33" w:rsidRDefault="00D86F00" w:rsidP="003F6B33">
      <w:pPr>
        <w:pStyle w:val="2neslovanodstavec"/>
        <w:jc w:val="left"/>
      </w:pPr>
      <w:r>
        <w:t xml:space="preserve">příloha č. 2: </w:t>
      </w:r>
      <w:r w:rsidR="00237A71">
        <w:t>Výkaz výměr pro cenovou nabídku</w:t>
      </w:r>
    </w:p>
    <w:p w14:paraId="34F2BDF5" w14:textId="77777777" w:rsidR="00EB7E61" w:rsidRDefault="00D86F00" w:rsidP="003F6B33">
      <w:pPr>
        <w:pStyle w:val="2neslovanodstavec"/>
        <w:jc w:val="left"/>
      </w:pPr>
      <w:r w:rsidRPr="006D0FBC">
        <w:t>příloha</w:t>
      </w:r>
      <w:r w:rsidR="003F6B33">
        <w:t xml:space="preserve"> </w:t>
      </w:r>
      <w:r w:rsidRPr="006D0FBC">
        <w:t xml:space="preserve">č. </w:t>
      </w:r>
      <w:r w:rsidR="006D26D7">
        <w:t>3</w:t>
      </w:r>
      <w:r w:rsidRPr="006D0FBC">
        <w:t xml:space="preserve">: </w:t>
      </w:r>
      <w:r w:rsidR="001961DD">
        <w:t xml:space="preserve">Vzor </w:t>
      </w:r>
      <w:r w:rsidR="00237A71">
        <w:t>smlouvy</w:t>
      </w:r>
    </w:p>
    <w:p w14:paraId="5F6E37E5" w14:textId="77777777" w:rsidR="006931AC" w:rsidRDefault="006931AC" w:rsidP="006931AC">
      <w:pPr>
        <w:pStyle w:val="2neslovanodstavec"/>
        <w:jc w:val="left"/>
      </w:pPr>
      <w:r w:rsidRPr="006D0FBC">
        <w:t>příloha</w:t>
      </w:r>
      <w:r>
        <w:t xml:space="preserve"> </w:t>
      </w:r>
      <w:r w:rsidRPr="006D0FBC">
        <w:t xml:space="preserve">č. </w:t>
      </w:r>
      <w:r w:rsidR="006D26D7">
        <w:t>4</w:t>
      </w:r>
      <w:r w:rsidRPr="006D0FBC">
        <w:t xml:space="preserve">: </w:t>
      </w:r>
      <w:r w:rsidR="00252962">
        <w:t xml:space="preserve">Vzor </w:t>
      </w:r>
      <w:r w:rsidR="00237A71">
        <w:t>krycího listu</w:t>
      </w:r>
    </w:p>
    <w:p w14:paraId="22632881" w14:textId="77777777" w:rsidR="009B60E4" w:rsidRDefault="009B60E4" w:rsidP="003F6B33">
      <w:pPr>
        <w:pStyle w:val="2neslovanodstavec"/>
        <w:jc w:val="left"/>
      </w:pPr>
    </w:p>
    <w:p w14:paraId="5115AE4F" w14:textId="77777777" w:rsidR="00445007" w:rsidRDefault="00445007" w:rsidP="00445007">
      <w:pPr>
        <w:rPr>
          <w:rFonts w:asciiTheme="minorHAnsi" w:hAnsiTheme="minorHAnsi" w:cs="Arial"/>
          <w:color w:val="000000"/>
        </w:rPr>
      </w:pPr>
    </w:p>
    <w:p w14:paraId="47CCF78C" w14:textId="77777777" w:rsidR="00237A71" w:rsidRDefault="00237A71" w:rsidP="00445007">
      <w:pPr>
        <w:rPr>
          <w:rFonts w:asciiTheme="minorHAnsi" w:hAnsiTheme="minorHAnsi" w:cs="Arial"/>
          <w:color w:val="000000"/>
        </w:rPr>
      </w:pPr>
    </w:p>
    <w:p w14:paraId="1D419073" w14:textId="77777777" w:rsidR="00237A71" w:rsidRDefault="00237A71" w:rsidP="00445007">
      <w:pPr>
        <w:rPr>
          <w:rFonts w:asciiTheme="minorHAnsi" w:hAnsiTheme="minorHAnsi" w:cs="Arial"/>
          <w:color w:val="000000"/>
        </w:rPr>
      </w:pPr>
    </w:p>
    <w:p w14:paraId="774F5667" w14:textId="77777777" w:rsidR="00237A71" w:rsidRPr="00EB7241" w:rsidRDefault="00237A71" w:rsidP="00445007">
      <w:pPr>
        <w:rPr>
          <w:rFonts w:asciiTheme="minorHAnsi" w:hAnsiTheme="minorHAnsi" w:cs="Arial"/>
          <w:color w:val="000000"/>
        </w:rPr>
      </w:pPr>
    </w:p>
    <w:p w14:paraId="39B2AA53" w14:textId="77777777" w:rsidR="00EB724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                                                            …………………………………..…               </w:t>
      </w:r>
    </w:p>
    <w:p w14:paraId="163D0434" w14:textId="12181298" w:rsidR="00445007" w:rsidRPr="00EB724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</w:t>
      </w:r>
      <w:r w:rsidR="004756D3">
        <w:rPr>
          <w:rFonts w:asciiTheme="minorHAnsi" w:hAnsiTheme="minorHAnsi" w:cs="Arial"/>
          <w:color w:val="000000"/>
        </w:rPr>
        <w:t>I</w:t>
      </w:r>
      <w:r w:rsidRPr="00EB7241">
        <w:rPr>
          <w:rFonts w:asciiTheme="minorHAnsi" w:hAnsiTheme="minorHAnsi" w:cs="Arial"/>
          <w:color w:val="000000"/>
        </w:rPr>
        <w:t>ng. Tomáš Pelikán</w:t>
      </w:r>
      <w:r w:rsidR="00A97CC7">
        <w:rPr>
          <w:rFonts w:asciiTheme="minorHAnsi" w:hAnsiTheme="minorHAnsi" w:cs="Arial"/>
          <w:color w:val="000000"/>
        </w:rPr>
        <w:t xml:space="preserve"> v.r.</w:t>
      </w:r>
    </w:p>
    <w:p w14:paraId="3DD6EE65" w14:textId="77777777" w:rsidR="00EB7E6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    místopředseda představenstva</w:t>
      </w:r>
    </w:p>
    <w:sectPr w:rsidR="00EB7E61" w:rsidSect="00321EF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24D4"/>
    <w:multiLevelType w:val="hybridMultilevel"/>
    <w:tmpl w:val="20C69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9A2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11FA5A87"/>
    <w:multiLevelType w:val="hybridMultilevel"/>
    <w:tmpl w:val="87402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004D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1EE43CD8"/>
    <w:multiLevelType w:val="hybridMultilevel"/>
    <w:tmpl w:val="CCFED750"/>
    <w:lvl w:ilvl="0" w:tplc="6D4C89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A7B0B"/>
    <w:multiLevelType w:val="hybridMultilevel"/>
    <w:tmpl w:val="6FBCF124"/>
    <w:lvl w:ilvl="0" w:tplc="2766C96A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493B85"/>
    <w:multiLevelType w:val="hybridMultilevel"/>
    <w:tmpl w:val="2D521C48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87A88"/>
    <w:multiLevelType w:val="hybridMultilevel"/>
    <w:tmpl w:val="F4BED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5F47"/>
    <w:multiLevelType w:val="hybridMultilevel"/>
    <w:tmpl w:val="EB023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5280C"/>
    <w:multiLevelType w:val="hybridMultilevel"/>
    <w:tmpl w:val="11D8E9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AD45C5"/>
    <w:multiLevelType w:val="hybridMultilevel"/>
    <w:tmpl w:val="9F2835BE"/>
    <w:lvl w:ilvl="0" w:tplc="41C69AE6">
      <w:start w:val="1"/>
      <w:numFmt w:val="bullet"/>
      <w:pStyle w:val="4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D4F95"/>
    <w:multiLevelType w:val="hybridMultilevel"/>
    <w:tmpl w:val="8BC8E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256D2"/>
    <w:multiLevelType w:val="hybridMultilevel"/>
    <w:tmpl w:val="509CC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82E1B"/>
    <w:multiLevelType w:val="hybridMultilevel"/>
    <w:tmpl w:val="F7B6C8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D04F6"/>
    <w:multiLevelType w:val="hybridMultilevel"/>
    <w:tmpl w:val="1AA8F09A"/>
    <w:lvl w:ilvl="0" w:tplc="C6485BBA">
      <w:start w:val="4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77F4"/>
    <w:multiLevelType w:val="hybridMultilevel"/>
    <w:tmpl w:val="3FA4C4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35095C"/>
    <w:multiLevelType w:val="hybridMultilevel"/>
    <w:tmpl w:val="003EAE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6074A"/>
    <w:multiLevelType w:val="hybridMultilevel"/>
    <w:tmpl w:val="05CE2D12"/>
    <w:lvl w:ilvl="0" w:tplc="F70645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AFC38E5"/>
    <w:multiLevelType w:val="hybridMultilevel"/>
    <w:tmpl w:val="F9E0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80D33"/>
    <w:multiLevelType w:val="multilevel"/>
    <w:tmpl w:val="EC528D02"/>
    <w:lvl w:ilvl="0">
      <w:start w:val="1"/>
      <w:numFmt w:val="ordinal"/>
      <w:pStyle w:val="1slovannadpis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1anadpisspsmeny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5psmena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861EB39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966"/>
        </w:tabs>
        <w:ind w:left="966" w:hanging="426"/>
      </w:pPr>
      <w:rPr>
        <w:rFonts w:hint="default"/>
      </w:rPr>
    </w:lvl>
  </w:abstractNum>
  <w:abstractNum w:abstractNumId="21" w15:restartNumberingAfterBreak="0">
    <w:nsid w:val="6D116EAE"/>
    <w:multiLevelType w:val="hybridMultilevel"/>
    <w:tmpl w:val="BEF44D82"/>
    <w:lvl w:ilvl="0" w:tplc="040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6DAC1FDF"/>
    <w:multiLevelType w:val="hybridMultilevel"/>
    <w:tmpl w:val="780273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20B39"/>
    <w:multiLevelType w:val="hybridMultilevel"/>
    <w:tmpl w:val="54D4B1B0"/>
    <w:lvl w:ilvl="0" w:tplc="D0A29556">
      <w:start w:val="10"/>
      <w:numFmt w:val="bullet"/>
      <w:lvlText w:val="-"/>
      <w:lvlJc w:val="left"/>
      <w:pPr>
        <w:ind w:left="1068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D0A4C65"/>
    <w:multiLevelType w:val="hybridMultilevel"/>
    <w:tmpl w:val="88440574"/>
    <w:lvl w:ilvl="0" w:tplc="04050001">
      <w:start w:val="1"/>
      <w:numFmt w:val="bullet"/>
      <w:lvlText w:val=""/>
      <w:lvlJc w:val="left"/>
      <w:pPr>
        <w:tabs>
          <w:tab w:val="num" w:pos="426"/>
        </w:tabs>
        <w:ind w:left="312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F8864C7"/>
    <w:multiLevelType w:val="hybridMultilevel"/>
    <w:tmpl w:val="0236415A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968975">
    <w:abstractNumId w:val="10"/>
  </w:num>
  <w:num w:numId="2" w16cid:durableId="998848883">
    <w:abstractNumId w:val="19"/>
  </w:num>
  <w:num w:numId="3" w16cid:durableId="81529281">
    <w:abstractNumId w:val="23"/>
  </w:num>
  <w:num w:numId="4" w16cid:durableId="1220484593">
    <w:abstractNumId w:val="8"/>
  </w:num>
  <w:num w:numId="5" w16cid:durableId="1911117672">
    <w:abstractNumId w:val="7"/>
  </w:num>
  <w:num w:numId="6" w16cid:durableId="880361139">
    <w:abstractNumId w:val="18"/>
  </w:num>
  <w:num w:numId="7" w16cid:durableId="54745929">
    <w:abstractNumId w:val="12"/>
  </w:num>
  <w:num w:numId="8" w16cid:durableId="1868760100">
    <w:abstractNumId w:val="10"/>
  </w:num>
  <w:num w:numId="9" w16cid:durableId="740294777">
    <w:abstractNumId w:val="22"/>
  </w:num>
  <w:num w:numId="10" w16cid:durableId="893547957">
    <w:abstractNumId w:val="20"/>
  </w:num>
  <w:num w:numId="11" w16cid:durableId="841165295">
    <w:abstractNumId w:val="19"/>
  </w:num>
  <w:num w:numId="12" w16cid:durableId="2135366578">
    <w:abstractNumId w:val="19"/>
  </w:num>
  <w:num w:numId="13" w16cid:durableId="1220896290">
    <w:abstractNumId w:val="19"/>
  </w:num>
  <w:num w:numId="14" w16cid:durableId="1830905951">
    <w:abstractNumId w:val="19"/>
  </w:num>
  <w:num w:numId="15" w16cid:durableId="775439524">
    <w:abstractNumId w:val="19"/>
  </w:num>
  <w:num w:numId="16" w16cid:durableId="1870220829">
    <w:abstractNumId w:val="19"/>
  </w:num>
  <w:num w:numId="17" w16cid:durableId="882212595">
    <w:abstractNumId w:val="19"/>
  </w:num>
  <w:num w:numId="18" w16cid:durableId="372461473">
    <w:abstractNumId w:val="19"/>
  </w:num>
  <w:num w:numId="19" w16cid:durableId="524561314">
    <w:abstractNumId w:val="11"/>
  </w:num>
  <w:num w:numId="20" w16cid:durableId="1720858508">
    <w:abstractNumId w:val="19"/>
  </w:num>
  <w:num w:numId="21" w16cid:durableId="1815027532">
    <w:abstractNumId w:val="15"/>
  </w:num>
  <w:num w:numId="22" w16cid:durableId="700056752">
    <w:abstractNumId w:val="24"/>
  </w:num>
  <w:num w:numId="23" w16cid:durableId="626277851">
    <w:abstractNumId w:val="17"/>
  </w:num>
  <w:num w:numId="24" w16cid:durableId="1284458094">
    <w:abstractNumId w:val="19"/>
  </w:num>
  <w:num w:numId="25" w16cid:durableId="813763244">
    <w:abstractNumId w:val="19"/>
  </w:num>
  <w:num w:numId="26" w16cid:durableId="1429739179">
    <w:abstractNumId w:val="4"/>
  </w:num>
  <w:num w:numId="27" w16cid:durableId="793476854">
    <w:abstractNumId w:val="9"/>
  </w:num>
  <w:num w:numId="28" w16cid:durableId="175268936">
    <w:abstractNumId w:val="0"/>
  </w:num>
  <w:num w:numId="29" w16cid:durableId="588933213">
    <w:abstractNumId w:val="25"/>
  </w:num>
  <w:num w:numId="30" w16cid:durableId="1351953646">
    <w:abstractNumId w:val="13"/>
  </w:num>
  <w:num w:numId="31" w16cid:durableId="1977449755">
    <w:abstractNumId w:val="6"/>
  </w:num>
  <w:num w:numId="32" w16cid:durableId="1457260854">
    <w:abstractNumId w:val="21"/>
  </w:num>
  <w:num w:numId="33" w16cid:durableId="157160132">
    <w:abstractNumId w:val="3"/>
  </w:num>
  <w:num w:numId="34" w16cid:durableId="426997786">
    <w:abstractNumId w:val="1"/>
  </w:num>
  <w:num w:numId="35" w16cid:durableId="349141162">
    <w:abstractNumId w:val="14"/>
  </w:num>
  <w:num w:numId="36" w16cid:durableId="575167266">
    <w:abstractNumId w:val="16"/>
  </w:num>
  <w:num w:numId="37" w16cid:durableId="8482532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0131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604242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1971760">
    <w:abstractNumId w:val="2"/>
  </w:num>
  <w:num w:numId="41" w16cid:durableId="1877889868">
    <w:abstractNumId w:val="10"/>
  </w:num>
  <w:num w:numId="42" w16cid:durableId="1630893963">
    <w:abstractNumId w:val="10"/>
  </w:num>
  <w:num w:numId="43" w16cid:durableId="865756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07"/>
    <w:rsid w:val="0000116B"/>
    <w:rsid w:val="000068B3"/>
    <w:rsid w:val="00011664"/>
    <w:rsid w:val="00022FA3"/>
    <w:rsid w:val="00027197"/>
    <w:rsid w:val="000330EC"/>
    <w:rsid w:val="000401D2"/>
    <w:rsid w:val="00042861"/>
    <w:rsid w:val="000450D3"/>
    <w:rsid w:val="00047687"/>
    <w:rsid w:val="00054FD1"/>
    <w:rsid w:val="0005713A"/>
    <w:rsid w:val="0005744B"/>
    <w:rsid w:val="0005786C"/>
    <w:rsid w:val="00064F1F"/>
    <w:rsid w:val="000673D7"/>
    <w:rsid w:val="0007658C"/>
    <w:rsid w:val="00082417"/>
    <w:rsid w:val="00094DD3"/>
    <w:rsid w:val="00097D2D"/>
    <w:rsid w:val="000B4CAC"/>
    <w:rsid w:val="00110166"/>
    <w:rsid w:val="00120478"/>
    <w:rsid w:val="00122EA5"/>
    <w:rsid w:val="00123D5C"/>
    <w:rsid w:val="00125548"/>
    <w:rsid w:val="001261AC"/>
    <w:rsid w:val="00147E99"/>
    <w:rsid w:val="00150AEC"/>
    <w:rsid w:val="0015215E"/>
    <w:rsid w:val="00152A4C"/>
    <w:rsid w:val="001724A5"/>
    <w:rsid w:val="00172F7D"/>
    <w:rsid w:val="00174C3D"/>
    <w:rsid w:val="00181518"/>
    <w:rsid w:val="00181678"/>
    <w:rsid w:val="00184FE6"/>
    <w:rsid w:val="0019563B"/>
    <w:rsid w:val="001961DD"/>
    <w:rsid w:val="001A7C77"/>
    <w:rsid w:val="001C38CC"/>
    <w:rsid w:val="001D5D67"/>
    <w:rsid w:val="001E3083"/>
    <w:rsid w:val="00212832"/>
    <w:rsid w:val="002136F7"/>
    <w:rsid w:val="00224DD9"/>
    <w:rsid w:val="00236188"/>
    <w:rsid w:val="00236BBE"/>
    <w:rsid w:val="00237A71"/>
    <w:rsid w:val="00252962"/>
    <w:rsid w:val="002634A9"/>
    <w:rsid w:val="002673EB"/>
    <w:rsid w:val="0027123A"/>
    <w:rsid w:val="00271460"/>
    <w:rsid w:val="002843F2"/>
    <w:rsid w:val="00293088"/>
    <w:rsid w:val="00295B4C"/>
    <w:rsid w:val="002A19A8"/>
    <w:rsid w:val="002A4F36"/>
    <w:rsid w:val="002B3B65"/>
    <w:rsid w:val="002D140B"/>
    <w:rsid w:val="002D5501"/>
    <w:rsid w:val="002F12C2"/>
    <w:rsid w:val="002F34F0"/>
    <w:rsid w:val="0030480A"/>
    <w:rsid w:val="00307170"/>
    <w:rsid w:val="00310230"/>
    <w:rsid w:val="003115E5"/>
    <w:rsid w:val="00317D9B"/>
    <w:rsid w:val="00321EF5"/>
    <w:rsid w:val="003302FF"/>
    <w:rsid w:val="00331416"/>
    <w:rsid w:val="00340438"/>
    <w:rsid w:val="00347D70"/>
    <w:rsid w:val="0035520D"/>
    <w:rsid w:val="003611BA"/>
    <w:rsid w:val="00362555"/>
    <w:rsid w:val="00370E44"/>
    <w:rsid w:val="00372D4D"/>
    <w:rsid w:val="00374E07"/>
    <w:rsid w:val="003860A9"/>
    <w:rsid w:val="00391E99"/>
    <w:rsid w:val="00394120"/>
    <w:rsid w:val="003955F8"/>
    <w:rsid w:val="003B2E37"/>
    <w:rsid w:val="003B3256"/>
    <w:rsid w:val="003B3473"/>
    <w:rsid w:val="003B7F6D"/>
    <w:rsid w:val="003C0624"/>
    <w:rsid w:val="003F5989"/>
    <w:rsid w:val="003F5B25"/>
    <w:rsid w:val="003F6A16"/>
    <w:rsid w:val="003F6B33"/>
    <w:rsid w:val="004025B1"/>
    <w:rsid w:val="004139C2"/>
    <w:rsid w:val="00424F90"/>
    <w:rsid w:val="004259FE"/>
    <w:rsid w:val="00426436"/>
    <w:rsid w:val="00426AB1"/>
    <w:rsid w:val="00426C11"/>
    <w:rsid w:val="004413B1"/>
    <w:rsid w:val="00445007"/>
    <w:rsid w:val="004454D2"/>
    <w:rsid w:val="00447408"/>
    <w:rsid w:val="0045525E"/>
    <w:rsid w:val="00464578"/>
    <w:rsid w:val="00464E4C"/>
    <w:rsid w:val="00466DE9"/>
    <w:rsid w:val="0046733A"/>
    <w:rsid w:val="004700BB"/>
    <w:rsid w:val="004703E6"/>
    <w:rsid w:val="00470D23"/>
    <w:rsid w:val="004756D3"/>
    <w:rsid w:val="00485A0B"/>
    <w:rsid w:val="004A261A"/>
    <w:rsid w:val="004A32E5"/>
    <w:rsid w:val="004B76AF"/>
    <w:rsid w:val="004C29F5"/>
    <w:rsid w:val="004C6747"/>
    <w:rsid w:val="004C7671"/>
    <w:rsid w:val="004D57CE"/>
    <w:rsid w:val="004F2DE6"/>
    <w:rsid w:val="004F3A0E"/>
    <w:rsid w:val="00501209"/>
    <w:rsid w:val="005025DD"/>
    <w:rsid w:val="0051467F"/>
    <w:rsid w:val="00515DB2"/>
    <w:rsid w:val="0053093A"/>
    <w:rsid w:val="00536F9D"/>
    <w:rsid w:val="00537337"/>
    <w:rsid w:val="00542358"/>
    <w:rsid w:val="0057112E"/>
    <w:rsid w:val="00574819"/>
    <w:rsid w:val="00574DF6"/>
    <w:rsid w:val="00580622"/>
    <w:rsid w:val="00581E7C"/>
    <w:rsid w:val="00583A4D"/>
    <w:rsid w:val="005916DF"/>
    <w:rsid w:val="00596F43"/>
    <w:rsid w:val="005A1045"/>
    <w:rsid w:val="005A4162"/>
    <w:rsid w:val="005A74EC"/>
    <w:rsid w:val="005D3B6E"/>
    <w:rsid w:val="005D745C"/>
    <w:rsid w:val="005E58F0"/>
    <w:rsid w:val="005F5611"/>
    <w:rsid w:val="005F5D88"/>
    <w:rsid w:val="00611633"/>
    <w:rsid w:val="00614FF0"/>
    <w:rsid w:val="006216D2"/>
    <w:rsid w:val="006251A7"/>
    <w:rsid w:val="00637BEF"/>
    <w:rsid w:val="00642EA8"/>
    <w:rsid w:val="006504A4"/>
    <w:rsid w:val="006607BB"/>
    <w:rsid w:val="00660DD8"/>
    <w:rsid w:val="00661E39"/>
    <w:rsid w:val="00665A3B"/>
    <w:rsid w:val="0067422C"/>
    <w:rsid w:val="00686F01"/>
    <w:rsid w:val="00692AB7"/>
    <w:rsid w:val="006931AC"/>
    <w:rsid w:val="0069445B"/>
    <w:rsid w:val="006A7DAB"/>
    <w:rsid w:val="006B2F52"/>
    <w:rsid w:val="006C34D3"/>
    <w:rsid w:val="006D0FBC"/>
    <w:rsid w:val="006D26D7"/>
    <w:rsid w:val="00711D2B"/>
    <w:rsid w:val="0071236A"/>
    <w:rsid w:val="00724062"/>
    <w:rsid w:val="00727182"/>
    <w:rsid w:val="007305B4"/>
    <w:rsid w:val="00732E5B"/>
    <w:rsid w:val="00733AAE"/>
    <w:rsid w:val="00746AB6"/>
    <w:rsid w:val="00757AF4"/>
    <w:rsid w:val="00757BC3"/>
    <w:rsid w:val="00773940"/>
    <w:rsid w:val="00783AC0"/>
    <w:rsid w:val="007852DF"/>
    <w:rsid w:val="00793DB6"/>
    <w:rsid w:val="007968B7"/>
    <w:rsid w:val="007A021D"/>
    <w:rsid w:val="007A2399"/>
    <w:rsid w:val="007A530C"/>
    <w:rsid w:val="007C27EF"/>
    <w:rsid w:val="007D57B6"/>
    <w:rsid w:val="007E0109"/>
    <w:rsid w:val="007E52F9"/>
    <w:rsid w:val="007F080D"/>
    <w:rsid w:val="0080487E"/>
    <w:rsid w:val="00806EC9"/>
    <w:rsid w:val="008316E5"/>
    <w:rsid w:val="00843E8A"/>
    <w:rsid w:val="008521DD"/>
    <w:rsid w:val="00882ADC"/>
    <w:rsid w:val="0088630D"/>
    <w:rsid w:val="00886DE1"/>
    <w:rsid w:val="00895409"/>
    <w:rsid w:val="008976FF"/>
    <w:rsid w:val="008A25A4"/>
    <w:rsid w:val="008B5B41"/>
    <w:rsid w:val="008C5347"/>
    <w:rsid w:val="008D1E5E"/>
    <w:rsid w:val="008D4191"/>
    <w:rsid w:val="008D6803"/>
    <w:rsid w:val="008E34DD"/>
    <w:rsid w:val="008F0CA3"/>
    <w:rsid w:val="008F2AAF"/>
    <w:rsid w:val="009005AF"/>
    <w:rsid w:val="00900963"/>
    <w:rsid w:val="00903AAC"/>
    <w:rsid w:val="009051D1"/>
    <w:rsid w:val="00905F65"/>
    <w:rsid w:val="0091348B"/>
    <w:rsid w:val="009169FA"/>
    <w:rsid w:val="00917E8F"/>
    <w:rsid w:val="00920507"/>
    <w:rsid w:val="00922949"/>
    <w:rsid w:val="009322A8"/>
    <w:rsid w:val="009334F1"/>
    <w:rsid w:val="00937D13"/>
    <w:rsid w:val="00943DB5"/>
    <w:rsid w:val="00945ADF"/>
    <w:rsid w:val="00947DD1"/>
    <w:rsid w:val="009544BC"/>
    <w:rsid w:val="009547D3"/>
    <w:rsid w:val="009670CD"/>
    <w:rsid w:val="009709AF"/>
    <w:rsid w:val="00970E73"/>
    <w:rsid w:val="00985511"/>
    <w:rsid w:val="00987786"/>
    <w:rsid w:val="00991AA5"/>
    <w:rsid w:val="00994F7D"/>
    <w:rsid w:val="0099539F"/>
    <w:rsid w:val="00995D3A"/>
    <w:rsid w:val="009A5209"/>
    <w:rsid w:val="009B60E4"/>
    <w:rsid w:val="009D098D"/>
    <w:rsid w:val="009E6166"/>
    <w:rsid w:val="009F65A8"/>
    <w:rsid w:val="00A043C7"/>
    <w:rsid w:val="00A3128B"/>
    <w:rsid w:val="00A3247B"/>
    <w:rsid w:val="00A42724"/>
    <w:rsid w:val="00A44261"/>
    <w:rsid w:val="00A4500A"/>
    <w:rsid w:val="00A470C3"/>
    <w:rsid w:val="00A47F4D"/>
    <w:rsid w:val="00A56F87"/>
    <w:rsid w:val="00A64316"/>
    <w:rsid w:val="00A66E90"/>
    <w:rsid w:val="00A8296D"/>
    <w:rsid w:val="00A86029"/>
    <w:rsid w:val="00A96E40"/>
    <w:rsid w:val="00A97CC7"/>
    <w:rsid w:val="00AA1558"/>
    <w:rsid w:val="00AA4118"/>
    <w:rsid w:val="00AB07B0"/>
    <w:rsid w:val="00AB1CD6"/>
    <w:rsid w:val="00AE3AEB"/>
    <w:rsid w:val="00AF6E40"/>
    <w:rsid w:val="00B35D97"/>
    <w:rsid w:val="00B556EC"/>
    <w:rsid w:val="00B57A7D"/>
    <w:rsid w:val="00B73ED8"/>
    <w:rsid w:val="00B83382"/>
    <w:rsid w:val="00B94D4B"/>
    <w:rsid w:val="00BA4FCA"/>
    <w:rsid w:val="00BA6301"/>
    <w:rsid w:val="00BB0E50"/>
    <w:rsid w:val="00BB252C"/>
    <w:rsid w:val="00BB3B2A"/>
    <w:rsid w:val="00BC0ED3"/>
    <w:rsid w:val="00BC2569"/>
    <w:rsid w:val="00BC33B2"/>
    <w:rsid w:val="00BC64B1"/>
    <w:rsid w:val="00BC7826"/>
    <w:rsid w:val="00BD3818"/>
    <w:rsid w:val="00BD41F9"/>
    <w:rsid w:val="00BF6E6F"/>
    <w:rsid w:val="00C015F0"/>
    <w:rsid w:val="00C06FAB"/>
    <w:rsid w:val="00C24338"/>
    <w:rsid w:val="00C35698"/>
    <w:rsid w:val="00C35BBB"/>
    <w:rsid w:val="00C35FF7"/>
    <w:rsid w:val="00C42C4E"/>
    <w:rsid w:val="00C515E8"/>
    <w:rsid w:val="00C54666"/>
    <w:rsid w:val="00C55B98"/>
    <w:rsid w:val="00C62C35"/>
    <w:rsid w:val="00C72598"/>
    <w:rsid w:val="00C824C3"/>
    <w:rsid w:val="00C829E9"/>
    <w:rsid w:val="00C9440C"/>
    <w:rsid w:val="00CA1C7F"/>
    <w:rsid w:val="00CA34B7"/>
    <w:rsid w:val="00CB173F"/>
    <w:rsid w:val="00CB1C03"/>
    <w:rsid w:val="00CC2769"/>
    <w:rsid w:val="00CC3A2B"/>
    <w:rsid w:val="00CC3A70"/>
    <w:rsid w:val="00CC5472"/>
    <w:rsid w:val="00CD583A"/>
    <w:rsid w:val="00CD73F0"/>
    <w:rsid w:val="00CE32EF"/>
    <w:rsid w:val="00CE61F0"/>
    <w:rsid w:val="00CF0154"/>
    <w:rsid w:val="00CF3EF9"/>
    <w:rsid w:val="00D0089D"/>
    <w:rsid w:val="00D1294E"/>
    <w:rsid w:val="00D15B8B"/>
    <w:rsid w:val="00D176FF"/>
    <w:rsid w:val="00D17D13"/>
    <w:rsid w:val="00D57916"/>
    <w:rsid w:val="00D70432"/>
    <w:rsid w:val="00D74F9F"/>
    <w:rsid w:val="00D82FD8"/>
    <w:rsid w:val="00D86F00"/>
    <w:rsid w:val="00D9129F"/>
    <w:rsid w:val="00DA10C0"/>
    <w:rsid w:val="00DB27E9"/>
    <w:rsid w:val="00DB4439"/>
    <w:rsid w:val="00DB7448"/>
    <w:rsid w:val="00DE0DD9"/>
    <w:rsid w:val="00DE3A4E"/>
    <w:rsid w:val="00DF1AFB"/>
    <w:rsid w:val="00DF5062"/>
    <w:rsid w:val="00DF5CD7"/>
    <w:rsid w:val="00E02152"/>
    <w:rsid w:val="00E13151"/>
    <w:rsid w:val="00E13220"/>
    <w:rsid w:val="00E245C1"/>
    <w:rsid w:val="00E32300"/>
    <w:rsid w:val="00E35467"/>
    <w:rsid w:val="00E4605B"/>
    <w:rsid w:val="00E54AE5"/>
    <w:rsid w:val="00E6543D"/>
    <w:rsid w:val="00E71E14"/>
    <w:rsid w:val="00E960E9"/>
    <w:rsid w:val="00E976C1"/>
    <w:rsid w:val="00EB181C"/>
    <w:rsid w:val="00EB70F4"/>
    <w:rsid w:val="00EB7241"/>
    <w:rsid w:val="00EB7E61"/>
    <w:rsid w:val="00EC16ED"/>
    <w:rsid w:val="00EC385F"/>
    <w:rsid w:val="00EC488A"/>
    <w:rsid w:val="00EC6499"/>
    <w:rsid w:val="00EE5C0C"/>
    <w:rsid w:val="00EF7C7F"/>
    <w:rsid w:val="00F27865"/>
    <w:rsid w:val="00F32AFE"/>
    <w:rsid w:val="00F50DBE"/>
    <w:rsid w:val="00F528DA"/>
    <w:rsid w:val="00F53AFD"/>
    <w:rsid w:val="00F61D61"/>
    <w:rsid w:val="00F62744"/>
    <w:rsid w:val="00F65D17"/>
    <w:rsid w:val="00F67B3D"/>
    <w:rsid w:val="00F777E0"/>
    <w:rsid w:val="00F81ADF"/>
    <w:rsid w:val="00F8259F"/>
    <w:rsid w:val="00F8379C"/>
    <w:rsid w:val="00F852D5"/>
    <w:rsid w:val="00F85C0C"/>
    <w:rsid w:val="00F93A0F"/>
    <w:rsid w:val="00F9672F"/>
    <w:rsid w:val="00FA46BF"/>
    <w:rsid w:val="00FA56FB"/>
    <w:rsid w:val="00FB2654"/>
    <w:rsid w:val="00FB4944"/>
    <w:rsid w:val="00FC78B9"/>
    <w:rsid w:val="00FD2BEA"/>
    <w:rsid w:val="00FE3B8E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9B48"/>
  <w15:docId w15:val="{2A103D5D-CB01-45CF-B6D4-D419ACAC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57CE"/>
    <w:pPr>
      <w:keepNext/>
      <w:jc w:val="center"/>
      <w:outlineLvl w:val="0"/>
    </w:pPr>
    <w:rPr>
      <w:sz w:val="7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0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45007"/>
    <w:rPr>
      <w:color w:val="0000FF"/>
      <w:u w:val="single"/>
    </w:rPr>
  </w:style>
  <w:style w:type="paragraph" w:customStyle="1" w:styleId="1slovannadpis">
    <w:name w:val="1. Číslovaný nadpis"/>
    <w:basedOn w:val="Normln"/>
    <w:qFormat/>
    <w:rsid w:val="00CD73F0"/>
    <w:pPr>
      <w:keepNext/>
      <w:numPr>
        <w:numId w:val="2"/>
      </w:numPr>
      <w:spacing w:before="240"/>
      <w:jc w:val="both"/>
    </w:pPr>
    <w:rPr>
      <w:rFonts w:asciiTheme="minorHAnsi" w:hAnsiTheme="minorHAnsi" w:cs="Arial"/>
      <w:b/>
      <w:sz w:val="32"/>
      <w:szCs w:val="28"/>
    </w:rPr>
  </w:style>
  <w:style w:type="paragraph" w:customStyle="1" w:styleId="2neslovanodstavec">
    <w:name w:val="2. nečíslovaný odstavec"/>
    <w:basedOn w:val="Normln"/>
    <w:qFormat/>
    <w:rsid w:val="00374E07"/>
    <w:pPr>
      <w:spacing w:before="60"/>
      <w:jc w:val="both"/>
    </w:pPr>
    <w:rPr>
      <w:rFonts w:asciiTheme="minorHAnsi" w:hAnsiTheme="minorHAnsi" w:cs="Arial"/>
    </w:rPr>
  </w:style>
  <w:style w:type="paragraph" w:customStyle="1" w:styleId="3Neslovanodstavectun">
    <w:name w:val="3. Nečíslovaný odstavec tučně"/>
    <w:basedOn w:val="Normln"/>
    <w:qFormat/>
    <w:rsid w:val="00374E07"/>
    <w:pPr>
      <w:spacing w:before="120"/>
      <w:jc w:val="both"/>
    </w:pPr>
    <w:rPr>
      <w:rFonts w:asciiTheme="minorHAnsi" w:hAnsiTheme="minorHAnsi" w:cs="Arial"/>
      <w:b/>
    </w:rPr>
  </w:style>
  <w:style w:type="paragraph" w:customStyle="1" w:styleId="4odrky">
    <w:name w:val="4. odrážky"/>
    <w:basedOn w:val="Normln"/>
    <w:qFormat/>
    <w:rsid w:val="00EC488A"/>
    <w:pPr>
      <w:numPr>
        <w:numId w:val="1"/>
      </w:numPr>
      <w:jc w:val="both"/>
    </w:pPr>
    <w:rPr>
      <w:rFonts w:asciiTheme="minorHAnsi" w:hAnsiTheme="minorHAnsi" w:cs="Arial"/>
    </w:rPr>
  </w:style>
  <w:style w:type="paragraph" w:customStyle="1" w:styleId="5psmena">
    <w:name w:val="5. písmena"/>
    <w:basedOn w:val="Normln"/>
    <w:qFormat/>
    <w:rsid w:val="00987786"/>
    <w:pPr>
      <w:numPr>
        <w:ilvl w:val="2"/>
        <w:numId w:val="2"/>
      </w:numPr>
      <w:spacing w:before="120"/>
      <w:ind w:left="851"/>
      <w:jc w:val="both"/>
    </w:pPr>
    <w:rPr>
      <w:rFonts w:asciiTheme="minorHAnsi" w:hAnsiTheme="minorHAnsi" w:cs="Arial"/>
      <w:bCs/>
    </w:rPr>
  </w:style>
  <w:style w:type="paragraph" w:customStyle="1" w:styleId="6neslovanpodnadpis">
    <w:name w:val="6. nečíslovaný podnadpis"/>
    <w:basedOn w:val="Normln"/>
    <w:qFormat/>
    <w:rsid w:val="00022FA3"/>
    <w:pPr>
      <w:keepNext/>
      <w:spacing w:before="120"/>
      <w:jc w:val="both"/>
    </w:pPr>
    <w:rPr>
      <w:rFonts w:ascii="Calibri" w:hAnsi="Calibri" w:cs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0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odstavce">
    <w:name w:val="Text odstavce"/>
    <w:basedOn w:val="Normln"/>
    <w:uiPriority w:val="99"/>
    <w:rsid w:val="007E52F9"/>
    <w:pPr>
      <w:numPr>
        <w:ilvl w:val="6"/>
        <w:numId w:val="1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7E52F9"/>
    <w:pPr>
      <w:numPr>
        <w:ilvl w:val="8"/>
        <w:numId w:val="1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E52F9"/>
    <w:pPr>
      <w:numPr>
        <w:ilvl w:val="7"/>
        <w:numId w:val="10"/>
      </w:numPr>
      <w:jc w:val="both"/>
      <w:outlineLvl w:val="7"/>
    </w:pPr>
    <w:rPr>
      <w:szCs w:val="20"/>
    </w:rPr>
  </w:style>
  <w:style w:type="paragraph" w:styleId="Zkladntext">
    <w:name w:val="Body Text"/>
    <w:basedOn w:val="Normln"/>
    <w:link w:val="ZkladntextChar"/>
    <w:rsid w:val="007F080D"/>
    <w:pPr>
      <w:spacing w:before="1440"/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7F080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vysvtlivky">
    <w:name w:val="vysvětlivky"/>
    <w:basedOn w:val="2neslovanodstavec"/>
    <w:qFormat/>
    <w:rsid w:val="007F080D"/>
    <w:rPr>
      <w:b/>
      <w:sz w:val="20"/>
    </w:rPr>
  </w:style>
  <w:style w:type="character" w:customStyle="1" w:styleId="Nadpis1Char">
    <w:name w:val="Nadpis 1 Char"/>
    <w:basedOn w:val="Standardnpsmoodstavce"/>
    <w:link w:val="Nadpis1"/>
    <w:rsid w:val="004D57CE"/>
    <w:rPr>
      <w:rFonts w:ascii="Times New Roman" w:eastAsia="Times New Roman" w:hAnsi="Times New Roman" w:cs="Times New Roman"/>
      <w:sz w:val="7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15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5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5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5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5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852DF"/>
    <w:rPr>
      <w:color w:val="808080"/>
    </w:rPr>
  </w:style>
  <w:style w:type="paragraph" w:styleId="Odstavecseseznamem">
    <w:name w:val="List Paragraph"/>
    <w:basedOn w:val="Normln"/>
    <w:uiPriority w:val="34"/>
    <w:qFormat/>
    <w:rsid w:val="00DE0DD9"/>
    <w:pPr>
      <w:ind w:left="720"/>
      <w:contextualSpacing/>
    </w:pPr>
  </w:style>
  <w:style w:type="paragraph" w:customStyle="1" w:styleId="1anadpisspsmeny">
    <w:name w:val="1a nadpis s písmeny"/>
    <w:basedOn w:val="5psmena"/>
    <w:qFormat/>
    <w:rsid w:val="00746AB6"/>
    <w:pPr>
      <w:numPr>
        <w:ilvl w:val="1"/>
      </w:numPr>
    </w:pPr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930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2textkapitoly">
    <w:name w:val="2. text kapitoly"/>
    <w:basedOn w:val="Normln"/>
    <w:qFormat/>
    <w:rsid w:val="00293088"/>
    <w:pPr>
      <w:shd w:val="clear" w:color="auto" w:fill="FFFFFF" w:themeFill="background1"/>
      <w:spacing w:before="120" w:line="280" w:lineRule="atLeast"/>
      <w:jc w:val="both"/>
    </w:pPr>
    <w:rPr>
      <w:rFonts w:asciiTheme="minorHAnsi" w:hAnsiTheme="minorHAnsi" w:cs="Arial"/>
      <w:szCs w:val="20"/>
    </w:rPr>
  </w:style>
  <w:style w:type="paragraph" w:styleId="Revize">
    <w:name w:val="Revision"/>
    <w:hidden/>
    <w:uiPriority w:val="99"/>
    <w:semiHidden/>
    <w:rsid w:val="00FB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7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/detail.jsf?identifikator=DPM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s@dpmp.cz" TargetMode="External"/><Relationship Id="rId12" Type="http://schemas.openxmlformats.org/officeDocument/2006/relationships/hyperlink" Target="http://helpdesk.tendersystems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rape@dpmp.cz" TargetMode="External"/><Relationship Id="rId11" Type="http://schemas.openxmlformats.org/officeDocument/2006/relationships/hyperlink" Target="mailto:support@tendersystems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avody.tendersystems.cz/doku.php?id=tenderarena:dlezzvz:dodavat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aren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AF4C-0468-4375-A7D5-03B541FF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1403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DpmP a.s. DpmP a.s.</cp:lastModifiedBy>
  <cp:revision>7</cp:revision>
  <cp:lastPrinted>2020-06-01T14:30:00Z</cp:lastPrinted>
  <dcterms:created xsi:type="dcterms:W3CDTF">2023-02-09T09:56:00Z</dcterms:created>
  <dcterms:modified xsi:type="dcterms:W3CDTF">2023-02-10T13:31:00Z</dcterms:modified>
</cp:coreProperties>
</file>